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0" w:after="0" w:line="360" w:lineRule="auto"/>
        <w:jc w:val="center"/>
        <w:rPr>
          <w:rFonts w:ascii="Times New Roman" w:hAnsi="Times New Roman" w:eastAsia="Times New Roman" w:cs="Times New Roman"/>
          <w:b/>
          <w:bCs/>
          <w:u w:val="single"/>
        </w:rPr>
      </w:pPr>
      <w:bookmarkStart w:id="4" w:name="_GoBack"/>
      <w:bookmarkEnd w:id="4"/>
      <w:r>
        <w:rPr>
          <w:rFonts w:ascii="Times New Roman" w:hAnsi="Times New Roman" w:eastAsia="Times New Roman" w:cs="Times New Roman"/>
          <w:b/>
          <w:bCs/>
          <w:u w:val="single"/>
          <w:rtl w:val="0"/>
        </w:rPr>
        <w:t xml:space="preserve">Вршњачко родно засновано насиље: </w:t>
      </w:r>
    </w:p>
    <w:p w14:paraId="00000002">
      <w:pPr>
        <w:spacing w:before="0" w:after="0" w:line="360" w:lineRule="auto"/>
        <w:jc w:val="center"/>
        <w:rPr>
          <w:rFonts w:ascii="Times New Roman" w:hAnsi="Times New Roman" w:eastAsia="Times New Roman" w:cs="Times New Roman"/>
          <w:b/>
          <w:bCs/>
          <w:u w:val="single"/>
        </w:rPr>
      </w:pPr>
      <w:r>
        <w:rPr>
          <w:rFonts w:ascii="Times New Roman" w:hAnsi="Times New Roman" w:eastAsia="Times New Roman" w:cs="Times New Roman"/>
          <w:b/>
          <w:bCs/>
          <w:u w:val="single"/>
          <w:rtl w:val="0"/>
        </w:rPr>
        <w:t>УНИЦЕФ - Истраживање родно заснованог насиља у школама</w:t>
      </w:r>
    </w:p>
    <w:p w14:paraId="00000003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  <w:u w:val="single"/>
        </w:rPr>
      </w:pPr>
    </w:p>
    <w:p w14:paraId="00000004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</w:p>
    <w:p w14:paraId="00000005">
      <w:pPr>
        <w:spacing w:before="0" w:after="0" w:line="360" w:lineRule="auto"/>
        <w:jc w:val="both"/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  <w:rtl w:val="0"/>
        </w:rPr>
        <w:t>Први слајд</w:t>
      </w:r>
    </w:p>
    <w:p w14:paraId="00000006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Родно засновано насиље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РЗН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) представља специфичан и широко распрострањен друштвени проблем у Србији. Институционални и нормативни одговори на овај феномен дефинисани су кроз кључне стратешке и правне акте:</w:t>
      </w:r>
    </w:p>
    <w:p w14:paraId="00000007">
      <w:pPr>
        <w:numPr>
          <w:ilvl w:val="0"/>
          <w:numId w:val="1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Националну стратегију за побољшање положаја жена и унапређивање родне равноправности,</w:t>
      </w:r>
    </w:p>
    <w:p w14:paraId="00000008">
      <w:pPr>
        <w:numPr>
          <w:ilvl w:val="0"/>
          <w:numId w:val="1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Националну стратегију за спречавање и сузбијање насиља над женама, у породици и у партнерским односима,</w:t>
      </w:r>
    </w:p>
    <w:p w14:paraId="00000009">
      <w:pPr>
        <w:numPr>
          <w:ilvl w:val="0"/>
          <w:numId w:val="1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Ратификацију Конвенције Савета Европе о превенцији и борби против насиља над женама и насиља у породици (Истанбулска конвенција).</w:t>
      </w:r>
    </w:p>
    <w:p w14:paraId="0000000A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0B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Као референтне тачке у проучавању овог феномена издвајају се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претходна емпиријска истраживања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која су мапирала </w:t>
      </w: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>насиље у породици и интимним односима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(Игњатовић, 2011), као и </w:t>
      </w: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>вршњачко насиље у оквиру програма “Школа без насиља”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(Плут и Попадић, 2007; Попадић, 2009). Међутим, идентификован је значајан истраживачки јаз: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ниједно од наведених студија није применило родну перспективу на феномен школског насиља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0C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0D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color w:val="000000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Будући да је школа примарни социјализацијски простор у коме деца формирају вредносне матрице и обрасце понашања, јавила се ургентна потреба за овим истраживањем, које би узело у обзир родне норме и родно засновано насиље које произилази из њих.</w:t>
      </w:r>
    </w:p>
    <w:p w14:paraId="0000000E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0F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Ово истраживање је спроведено у склопу два велика пројекта:</w:t>
      </w:r>
    </w:p>
    <w:p w14:paraId="00000010">
      <w:pPr>
        <w:numPr>
          <w:ilvl w:val="0"/>
          <w:numId w:val="2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“Школа без насиља”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, под покровитељством канцеларије УНИЦЕФ-а у Србији, Јединице за превенцију насиља Министарства просвете и Института за психологију Филозофског факултета.</w:t>
      </w:r>
    </w:p>
    <w:p w14:paraId="00000011">
      <w:pPr>
        <w:numPr>
          <w:ilvl w:val="0"/>
          <w:numId w:val="2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“Интегрисани одговор на насиље над женама”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, уз подршку три агенције Уједињених нација: УНИЦЕФ, УНДП и UN Women.</w:t>
      </w:r>
    </w:p>
    <w:p w14:paraId="00000012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Носилац самог истраживања о родно заснованом насиљу био је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Центар за студије рода и политике Факултета политичких наука Универзитета у Београду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, у партнерству са поменутим институцијама.</w:t>
      </w:r>
    </w:p>
    <w:p w14:paraId="00000013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</w:p>
    <w:p w14:paraId="00000014">
      <w:pPr>
        <w:spacing w:before="0" w:after="0" w:line="360" w:lineRule="auto"/>
        <w:jc w:val="both"/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  <w:rtl w:val="0"/>
        </w:rPr>
        <w:t>Други слајд</w:t>
      </w:r>
    </w:p>
    <w:p w14:paraId="00000015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Родно засновано насиље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(РЗН) дефинисано је као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сваки чин насиља усмерен против особе на основу њеног рода, пола или сексуалне оријентације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16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Врсте родно заснованог насиља (РЗН):</w:t>
      </w:r>
    </w:p>
    <w:p w14:paraId="00000017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Постоји више начина да се разврста родно засновано насиље. Дефиниције које следе нису правне. За потребе овог истраживања дефиниције покривају много шири спектар ставова, изјава и понашања која постоје или се могу очекивати у контексту школе, детињства и рада са децом и младима.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</w:p>
    <w:p w14:paraId="00000018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</w:p>
    <w:p w14:paraId="00000019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1. Родне предрасуде и родна дискриминација (сексизам)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</w:p>
    <w:p w14:paraId="0000001A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2. Родно укалупљивање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</w:p>
    <w:p w14:paraId="0000001B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3. Сексуална објектификација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ab/>
      </w:r>
    </w:p>
    <w:p w14:paraId="0000001C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4. Сексуално узнемиравање (вербално, визуелно, електронско, физичко)</w:t>
      </w:r>
    </w:p>
    <w:p w14:paraId="0000001D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5. Сексуално насиље</w:t>
      </w:r>
    </w:p>
    <w:p w14:paraId="0000001E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6. Насиље у партнерском односу (психолошко, физичко, сексуално, економско)</w:t>
      </w:r>
    </w:p>
    <w:p w14:paraId="0000001F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7. Насиље због сексуалне оријентације</w:t>
      </w:r>
    </w:p>
    <w:p w14:paraId="00000020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8.  Присилни брак, проституција, трговина људима (</w:t>
      </w:r>
      <w:r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  <w:rtl w:val="0"/>
        </w:rPr>
        <w:t>trafficking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)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</w:p>
    <w:p w14:paraId="00000021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</w:p>
    <w:p w14:paraId="00000022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  <w:shd w:val="clear" w:fill="FFF2CC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  <w:rtl w:val="0"/>
        </w:rPr>
        <w:t>Трећи слајд</w:t>
      </w:r>
    </w:p>
    <w:p w14:paraId="00000023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Примарни циљ истраживања је 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квантификација и мапирање стопе учесталости различитих облика РЗН-а у основним и средњим школама у Србији.</w:t>
      </w:r>
    </w:p>
    <w:p w14:paraId="00000024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Две кључне димензије истраживања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:</w:t>
      </w:r>
    </w:p>
    <w:p w14:paraId="00000025">
      <w:pPr>
        <w:numPr>
          <w:ilvl w:val="0"/>
          <w:numId w:val="3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>Вредносни систем: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Испитивање ставова ученика и наставног особља о родним улогама и легитимизацији РЗН-а.</w:t>
      </w:r>
    </w:p>
    <w:p w14:paraId="00000026">
      <w:pPr>
        <w:numPr>
          <w:ilvl w:val="0"/>
          <w:numId w:val="3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>Феноменологија и институционални одговор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: Мерење стварне преваленције насиља (укључујући партнерске односе младих) и анализа постојећих превентивних и интервентних механизама.</w:t>
      </w:r>
    </w:p>
    <w:p w14:paraId="00000027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28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Упитници су обухватили родне предрасуде, стереотипизацију, вулгарне поруке и покрете, вређање изгледа, угрожавање приватности, изложеност порнографији, сексуалну објектификацију, електронско узнемиравање, скидање одеће, присилно љубљење и физичко сексуално узнемиравање. Обухваћена је ученичка популација од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IV разреда основне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до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IV године средње школ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е, као 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запослени наставници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ab/>
      </w:r>
    </w:p>
    <w:p w14:paraId="00000029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  <w:shd w:val="clear" w:fill="FFF2CC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  <w:rtl w:val="0"/>
        </w:rPr>
        <w:t>Четврти слајд</w:t>
      </w:r>
    </w:p>
    <w:p w14:paraId="0000002A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Методолошки нацрт истраживања родно заснованог насиља у школском контексту развио је </w:t>
      </w: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Центар за студије рода Факултета политичких наука у Београду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. У истраживању је примењен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комбиновани методолошки приступ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, који укључује квантитативне и квалитативне методе.</w:t>
      </w:r>
    </w:p>
    <w:p w14:paraId="0000002B">
      <w:pPr>
        <w:numPr>
          <w:ilvl w:val="0"/>
          <w:numId w:val="4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Квантитативни 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део истраживања: Спроведен је на репрезентативном узорку од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24.982 испитаника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50 школа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широм Србије које су део мреже ”Школа без насиља”. Подаци су прикупљени помоћу седам конструисаних упитника, који су били родно и узрасно диференцирани за три старосне групе ученика, уз посебан инструмент за запослене. Статистичку обраду података реализовао је Институт за психологију Филозофског факултета у Београду.</w:t>
      </w:r>
    </w:p>
    <w:p w14:paraId="0000002C">
      <w:pPr>
        <w:numPr>
          <w:ilvl w:val="0"/>
          <w:numId w:val="4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Квалитативни 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део истраживања: Обухватио је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осам фокус група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у једној основној и једној средњој школи. Формиране су хомогене (само ученици/само ученице), мешовите, као и фокус групе са запосленима. </w:t>
      </w:r>
    </w:p>
    <w:p w14:paraId="0000002D">
      <w:pPr>
        <w:spacing w:before="0" w:after="0" w:line="360" w:lineRule="auto"/>
        <w:ind w:left="0" w:firstLine="0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2E">
      <w:pPr>
        <w:spacing w:before="0" w:after="0" w:line="360" w:lineRule="auto"/>
        <w:ind w:left="0" w:firstLine="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Истраживање је реализовано у децембру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2013. године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у организацији Јединице за превенцију насиља Министарства просвете, науке и технолошког развоја, уз подршку УНИЦЕФ-а.</w:t>
      </w:r>
    </w:p>
    <w:p w14:paraId="0000002F">
      <w:pPr>
        <w:pStyle w:val="4"/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color w:val="000000"/>
          <w:sz w:val="20"/>
          <w:szCs w:val="20"/>
          <w:u w:val="single"/>
        </w:rPr>
      </w:pPr>
      <w:bookmarkStart w:id="0" w:name="_izcbuy3a5h4f" w:colFirst="0" w:colLast="0"/>
      <w:bookmarkEnd w:id="0"/>
    </w:p>
    <w:p w14:paraId="00000030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  <w:rtl w:val="0"/>
        </w:rPr>
        <w:t>Пети слајд</w:t>
      </w:r>
    </w:p>
    <w:p w14:paraId="00000031">
      <w:pPr>
        <w:numPr>
          <w:ilvl w:val="0"/>
          <w:numId w:val="5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Истраживање потврђује системску преваленцу родно заснованог насиља (РЗН) у образовном систему Србије. Током само три месеца, чак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69% основаца 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и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 74% средњошколаца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искусило је барем један облик РЗН-а, при чему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изложеност линеарно расте са узрастом испитаника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(достижући врхунац у завршним разредима).</w:t>
      </w:r>
    </w:p>
    <w:p w14:paraId="00000032">
      <w:pPr>
        <w:numPr>
          <w:ilvl w:val="0"/>
          <w:numId w:val="5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Подаци мапирају изражену родну диференцијацију: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дечаци су примарни генератори насиља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, што потврђује и поступак аутоизвештавања у ком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22% дечака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(наспрам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8% девојчица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)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признаје насилне обрасце понашања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33">
      <w:pPr>
        <w:numPr>
          <w:ilvl w:val="0"/>
          <w:numId w:val="5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Док на нивоу </w:t>
      </w: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основне школе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доминирају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вербални и физички облици сексуалног узнемиравања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, у </w:t>
      </w: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средњошколском периоду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доминантна постаје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сексуална објектификација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(којој је изложено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50% ученица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40% ученика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). Приметна је забрињавајућа социјализацијска матрица у којој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млади кохортно повезују сексуалност са агресијом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34">
      <w:pPr>
        <w:numPr>
          <w:ilvl w:val="0"/>
          <w:numId w:val="6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Вредносни ставови испитаника рефлектују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забрињавајуће високу толеранцију на насиље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дубоку укорењеност патријархалних матрица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: Високих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82% ученика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дели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традиционални став о примарно репродуктивној улози жене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(”свака треба да се уда и буде мајка”). Међутим, са сазревањем се јавља оштар раздор међу вршњацима: док дечаци у већем проценту легитимишу партнерско насиље (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21%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у средњој школи),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ученице средњих школа развијају највиши степен критичке свести и одбацују родне предрасуде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35">
      <w:pPr>
        <w:spacing w:before="0" w:after="0" w:line="360" w:lineRule="auto"/>
        <w:ind w:left="720" w:firstLine="0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36">
      <w:pPr>
        <w:numPr>
          <w:ilvl w:val="0"/>
          <w:numId w:val="6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Проблем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окривљивања жртве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је широко присутан - већина ученика виших разреда ОШ (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69% девојчица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64% дечака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) одговорност за сексуални напад пребацује на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 стил одевања жртве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37">
      <w:pPr>
        <w:numPr>
          <w:ilvl w:val="0"/>
          <w:numId w:val="6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Чак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две трећине дечака оправдава физичко насиље над особама хомосексуалне оријентације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 Овај социокултурни образац је институционално подржан ставовима дела кадра, где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 32% наставника сматра да хомосексуалним особама треба онемогућити педагошки рад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38">
      <w:pPr>
        <w:numPr>
          <w:ilvl w:val="0"/>
          <w:numId w:val="6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Инциденти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насиља запослених према ученицима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(сексуалног и физичког типа) мапирани су 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27 од 50 испитаних школа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. Квалитативна сведочења указују на то да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пријављивање насиља често изостаје или не наилази на адекватну институционалну реакцију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, што код ученика развија перцепцију о неизмењивости система и води у присилно прећуткивање проблема.</w:t>
      </w:r>
    </w:p>
    <w:p w14:paraId="00000039">
      <w:pPr>
        <w:spacing w:before="0" w:after="0" w:line="360" w:lineRule="auto"/>
        <w:ind w:left="720" w:firstLine="0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3A">
      <w:pPr>
        <w:numPr>
          <w:ilvl w:val="0"/>
          <w:numId w:val="7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  <w:u w:val="none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Насупрот тенденцији пасивног система да репродукује насиље, идентификована је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висока мотивација за промену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. Већина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ученика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(око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70%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) 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наставног кадра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преко 68%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) изражава недвосмислену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спремност за учешће у едукативним програмима о родној равноправности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3B">
      <w:pPr>
        <w:spacing w:before="0" w:after="0" w:line="360" w:lineRule="auto"/>
        <w:ind w:left="0" w:firstLine="0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3C">
      <w:pPr>
        <w:spacing w:before="0" w:after="0" w:line="360" w:lineRule="auto"/>
        <w:ind w:left="0" w:firstLine="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Крајњи закључак указује на то да почетна епистемолошка позиција истраживања, нулта тачка толеранције према насиљу, кроз координирану сардњу едукованог кадра и ученичког активизма мора бити трансформисана из теоријске претпоставке у примарни стратешки циљ целокупног образовног процеса.</w:t>
      </w:r>
    </w:p>
    <w:p w14:paraId="0000003D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  <w:u w:val="single"/>
        </w:rPr>
      </w:pPr>
    </w:p>
    <w:p w14:paraId="0000003E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  <w:u w:val="single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u w:val="single"/>
          <w:shd w:val="clear" w:fill="FFF2CC"/>
          <w:rtl w:val="0"/>
        </w:rPr>
        <w:t>Шести слајд</w:t>
      </w:r>
    </w:p>
    <w:p w14:paraId="0000003F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Општа препорука произашла из резултата истраживања указује на неопходност симултаног деловања у два правца: кроз спровођење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дугорочних реформи образовног процеса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и кроз увођење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хитних интервентних мера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како би се системски и ефикасно сузбиле последице родно заснованог насиља (РЗН) у школама у Србији.</w:t>
      </w:r>
    </w:p>
    <w:p w14:paraId="00000040">
      <w:pPr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</w:p>
    <w:p w14:paraId="00000041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I ДЕО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br w:type="textWrapping"/>
      </w: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Препоруке Министарству просвете, науке и технолошког развоја (као и осталим надлежним институцијама)</w:t>
      </w:r>
    </w:p>
    <w:p w14:paraId="00000042">
      <w:pPr>
        <w:numPr>
          <w:ilvl w:val="0"/>
          <w:numId w:val="8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Увођење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редовних и обавезних образовних програма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на свим високошколским установама које школују будући наставни кадар, васпитаче, стручне сараднике, као и доносиоце одлука у образовном систему (директоре, инспекторе, саветнике). За реализацију ових програма потребно је ангажовати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стручњаке са искуством у области родних студија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, уз стабилно финансирање из државног буџета како би се осигурао континуитет и избегла зависност од иностраних донација.</w:t>
      </w:r>
    </w:p>
    <w:p w14:paraId="00000043">
      <w:pPr>
        <w:numPr>
          <w:ilvl w:val="0"/>
          <w:numId w:val="8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Организовање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континуираних обука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за затечени кадар у просветном систему. Похађање ових обука треба дефинисати као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обавезан елемент испита за добијање дозволе (лиценце)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за рад у васпитно-образовним установама.</w:t>
      </w:r>
    </w:p>
    <w:p w14:paraId="00000044">
      <w:pPr>
        <w:numPr>
          <w:ilvl w:val="0"/>
          <w:numId w:val="8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Редовно публиковање штампаних и електронских издања са каталогом акредитованих програма и материјала кључних за разумевање комплексних феномена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попут РЗН-а, женских права, родних улога, мизогиније и хомофобије.</w:t>
      </w:r>
    </w:p>
    <w:p w14:paraId="00000045">
      <w:pPr>
        <w:numPr>
          <w:ilvl w:val="0"/>
          <w:numId w:val="8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Именовање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посебног лица или тела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са јасно дефинисаним компетенцијама, надлежностима и овлашћењима унутар Министарства просвете, које би било задужено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искључиво за питања родне равноправности и превенцију РЗН-а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</w:t>
      </w:r>
    </w:p>
    <w:p w14:paraId="00000046">
      <w:pPr>
        <w:numPr>
          <w:ilvl w:val="0"/>
          <w:numId w:val="8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Доследна примена већ постојећих препорука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произашлих из родне анализе уџбеника и наставних средстава, уз успостављање механизама редовног извештавања о фазама имплементације.</w:t>
      </w:r>
    </w:p>
    <w:p w14:paraId="00000047">
      <w:pPr>
        <w:pStyle w:val="4"/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color w:val="000000"/>
          <w:sz w:val="20"/>
          <w:szCs w:val="20"/>
        </w:rPr>
      </w:pPr>
      <w:bookmarkStart w:id="1" w:name="_fes7ks4xady7" w:colFirst="0" w:colLast="0"/>
      <w:bookmarkEnd w:id="1"/>
    </w:p>
    <w:p w14:paraId="00000048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II ДЕО </w:t>
      </w:r>
    </w:p>
    <w:p w14:paraId="00000049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Препоруке за школе</w:t>
      </w:r>
    </w:p>
    <w:p w14:paraId="0000004A">
      <w:pPr>
        <w:numPr>
          <w:ilvl w:val="0"/>
          <w:numId w:val="9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Имплементација садржаја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о родној равноправности и родно заснованом насиљу кроз редовну наставу и ваннаставне активности, на начин који је методолошки прилагођен узрасним карактеристикама ученика.</w:t>
      </w:r>
    </w:p>
    <w:p w14:paraId="0000004B">
      <w:pPr>
        <w:numPr>
          <w:ilvl w:val="0"/>
          <w:numId w:val="9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Израда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обавезујућег кодекса понашања за ученике, наставно и административно особље, заснованог на стандардима родне равноправности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 Овај документ мора експлицитно дефинисати и санкционисати облике понашања који промовишу сексизам, мизогинију, хомофобију и насиље према женама.</w:t>
      </w:r>
    </w:p>
    <w:p w14:paraId="0000004C">
      <w:pPr>
        <w:numPr>
          <w:ilvl w:val="0"/>
          <w:numId w:val="9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Сви релевантни школски документи морају садржати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 јасну вредносну оријентацију ка родној равноправности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, прецизно дефинисане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превентивне механизме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, као и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недвосмислене протоколе интервенције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у случајевима пријаве родно заснованог насиља.</w:t>
      </w:r>
    </w:p>
    <w:p w14:paraId="0000004D">
      <w:pPr>
        <w:numPr>
          <w:ilvl w:val="0"/>
          <w:numId w:val="9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Уврштавање тема из домена РЗН-а у званичне планове стручног усавршавања на нивоу школе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(кроз трибине, процесе јавног заговарања и активно укључивање ученичког парламента), уз обезбеђивање адекватних финансијских средстава за ове намене.</w:t>
      </w:r>
    </w:p>
    <w:p w14:paraId="0000004E">
      <w:pPr>
        <w:pStyle w:val="4"/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color w:val="000000"/>
          <w:sz w:val="20"/>
          <w:szCs w:val="20"/>
        </w:rPr>
      </w:pPr>
      <w:bookmarkStart w:id="2" w:name="_tweylt4e2ipc" w:colFirst="0" w:colLast="0"/>
      <w:bookmarkEnd w:id="2"/>
    </w:p>
    <w:p w14:paraId="0000004F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III ДЕО </w:t>
      </w:r>
    </w:p>
    <w:p w14:paraId="00000050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Препоруке Министарству просвете, науке и технолошког развоја за обавезивање школа</w:t>
      </w:r>
    </w:p>
    <w:p w14:paraId="00000051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Министарство треба правно обавезати школе на спровођење следећих мера:</w:t>
      </w:r>
    </w:p>
    <w:p w14:paraId="00000052">
      <w:pPr>
        <w:numPr>
          <w:ilvl w:val="0"/>
          <w:numId w:val="10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Увођење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обавезних програма о родној равноправности, РЗН-у и насиљу у партнерским односима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 Програми би требало да буду циљано структурирани: део програма усмерен је на еманципацију и оснаживање ученица, док је други део усмерен на деконструисање традиционалних патријархалних модела понашања код ученика.</w:t>
      </w:r>
    </w:p>
    <w:p w14:paraId="00000053">
      <w:pPr>
        <w:numPr>
          <w:ilvl w:val="0"/>
          <w:numId w:val="10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Пружање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подршке програмима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који афирмишу заједнички активизам дечака и девојчица у домену родне равноправности.</w:t>
      </w:r>
    </w:p>
    <w:p w14:paraId="00000054">
      <w:pPr>
        <w:numPr>
          <w:ilvl w:val="0"/>
          <w:numId w:val="10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Увођење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обавезне примене родно осетљивог језика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 у свим сферама школског живота и администрације.</w:t>
      </w:r>
    </w:p>
    <w:p w14:paraId="00000055">
      <w:pPr>
        <w:pStyle w:val="4"/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color w:val="000000"/>
          <w:sz w:val="20"/>
          <w:szCs w:val="20"/>
        </w:rPr>
      </w:pPr>
      <w:bookmarkStart w:id="3" w:name="_pltsrip5rb54" w:colFirst="0" w:colLast="0"/>
      <w:bookmarkEnd w:id="3"/>
    </w:p>
    <w:p w14:paraId="00000056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b/>
          <w:bCs/>
          <w:sz w:val="20"/>
          <w:szCs w:val="20"/>
        </w:rPr>
      </w:pP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 xml:space="preserve">IV ДЕО </w:t>
      </w:r>
    </w:p>
    <w:p w14:paraId="00000057">
      <w:pPr>
        <w:keepNext w:val="0"/>
        <w:keepLines w:val="0"/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  <w:u w:val="single"/>
        </w:rPr>
      </w:pPr>
      <w:r>
        <w:rPr>
          <w:rFonts w:ascii="Times New Roman" w:hAnsi="Times New Roman" w:eastAsia="Times New Roman" w:cs="Times New Roman"/>
          <w:sz w:val="20"/>
          <w:szCs w:val="20"/>
          <w:u w:val="single"/>
          <w:rtl w:val="0"/>
        </w:rPr>
        <w:t>Свим надлежним институцијама и свим заинтересованим учесницама и учесницима образовног процеса</w:t>
      </w:r>
    </w:p>
    <w:p w14:paraId="00000058">
      <w:pPr>
        <w:numPr>
          <w:ilvl w:val="0"/>
          <w:numId w:val="11"/>
        </w:numPr>
        <w:spacing w:before="0" w:after="0" w:line="360" w:lineRule="auto"/>
        <w:ind w:left="720" w:hanging="360"/>
        <w:jc w:val="both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 xml:space="preserve">Сви релевантни актери и надлежне институције образовног процеса дужни су да </w:t>
      </w:r>
      <w:r>
        <w:rPr>
          <w:rFonts w:ascii="Times New Roman" w:hAnsi="Times New Roman" w:eastAsia="Times New Roman" w:cs="Times New Roman"/>
          <w:b/>
          <w:bCs/>
          <w:sz w:val="20"/>
          <w:szCs w:val="20"/>
          <w:rtl w:val="0"/>
        </w:rPr>
        <w:t>систематски прате примену препорука из овог истраживања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. Овај процес мора бити усклађен са раније донетим препорукама независних државних органа и тела, пре свега Поверенице за заштиту равноправности и некадашње Управе за родну равноправност.</w:t>
      </w:r>
    </w:p>
    <w:p w14:paraId="00000059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5A">
      <w:pPr>
        <w:spacing w:before="0" w:after="0" w:line="360" w:lineRule="auto"/>
        <w:jc w:val="both"/>
        <w:rPr>
          <w:rFonts w:ascii="Times New Roman" w:hAnsi="Times New Roman" w:eastAsia="Times New Roman" w:cs="Times New Roman"/>
          <w:sz w:val="20"/>
          <w:szCs w:val="20"/>
        </w:rPr>
      </w:pPr>
    </w:p>
    <w:p w14:paraId="0000005B">
      <w:pPr>
        <w:spacing w:before="0" w:after="0" w:line="360" w:lineRule="auto"/>
        <w:jc w:val="right"/>
        <w:rPr>
          <w:rFonts w:ascii="Times New Roman" w:hAnsi="Times New Roman" w:eastAsia="Times New Roman" w:cs="Times New Roman"/>
          <w:sz w:val="20"/>
          <w:szCs w:val="20"/>
        </w:rPr>
      </w:pPr>
    </w:p>
    <w:p w14:paraId="0000005C">
      <w:pPr>
        <w:spacing w:before="0" w:after="0" w:line="360" w:lineRule="auto"/>
        <w:jc w:val="right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Марија Хорват СО22/29</w:t>
      </w: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7A050813-1DFC-440F-A6E7-BBF68C912136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7AC8977-1EAB-49FF-9FAD-F4E16CD1B41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406475BF-FDFB-47CA-A58B-83CA8F778AC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83F32B73-A9F6-4425-86E3-D320A0F04C65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239341B"/>
    <w:multiLevelType w:val="multilevel"/>
    <w:tmpl w:val="9239341B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B5E306ED"/>
    <w:multiLevelType w:val="multilevel"/>
    <w:tmpl w:val="B5E306ED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BF205925"/>
    <w:multiLevelType w:val="multilevel"/>
    <w:tmpl w:val="BF20592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4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0248C179"/>
    <w:multiLevelType w:val="multilevel"/>
    <w:tmpl w:val="0248C179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03D62ECE"/>
    <w:multiLevelType w:val="multilevel"/>
    <w:tmpl w:val="03D62EC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25B654F3"/>
    <w:multiLevelType w:val="multilevel"/>
    <w:tmpl w:val="25B654F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2A8F537B"/>
    <w:multiLevelType w:val="multilevel"/>
    <w:tmpl w:val="2A8F537B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59ADCABA"/>
    <w:multiLevelType w:val="multilevel"/>
    <w:tmpl w:val="59ADCABA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0">
    <w:nsid w:val="72183CF9"/>
    <w:multiLevelType w:val="multilevel"/>
    <w:tmpl w:val="72183CF9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3"/>
  </w:num>
  <w:num w:numId="3">
    <w:abstractNumId w:val="9"/>
  </w:num>
  <w:num w:numId="4">
    <w:abstractNumId w:val="2"/>
  </w:num>
  <w:num w:numId="5">
    <w:abstractNumId w:val="1"/>
  </w:num>
  <w:num w:numId="6">
    <w:abstractNumId w:val="6"/>
  </w:num>
  <w:num w:numId="7">
    <w:abstractNumId w:val="7"/>
  </w:num>
  <w:num w:numId="8">
    <w:abstractNumId w:val="10"/>
  </w:num>
  <w:num w:numId="9">
    <w:abstractNumId w:val="5"/>
  </w:num>
  <w:num w:numId="10">
    <w:abstractNumId w:val="0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3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E771D5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sr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334</Words>
  <Characters>2023</Characters>
  <TotalTime>0</TotalTime>
  <ScaleCrop>false</ScaleCrop>
  <LinksUpToDate>false</LinksUpToDate>
  <CharactersWithSpaces>2350</CharactersWithSpaces>
  <Application>WPS Office_12.1.0.26372_F1E327BC-269C-435d-A152-05C5408002CA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2026-05-18T11:25:13Z</dcterms:created>
  <dc:creator>Dell</dc:creator>
  <cp:lastModifiedBy>smiljka tomanovic</cp:lastModifiedBy>
  <dcterms:modified xsi:type="dcterms:W3CDTF">2026-05-18T11:26:00Z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1033-12.1.0.26372</vt:lpwstr>
  </property>
  <property fmtid="{D5CDD505-2E9C-101B-9397-08002B2CF9AE}" pid="3" name="ICV">
    <vt:lpwstr>4A7FA56D3FE94ECEBD5FE9FF9D39941C_13</vt:lpwstr>
  </property>
</Properties>
</file>