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before="0" w:after="0" w:line="360" w:lineRule="auto"/>
        <w:jc w:val="center"/>
        <w:rPr>
          <w:rFonts w:ascii="Times New Roman" w:hAnsi="Times New Roman" w:eastAsia="Times New Roman" w:cs="Times New Roman"/>
          <w:b/>
          <w:bCs/>
          <w:u w:val="single"/>
        </w:rPr>
      </w:pPr>
      <w:bookmarkStart w:id="4" w:name="_GoBack"/>
      <w:bookmarkEnd w:id="4"/>
      <w:r>
        <w:rPr>
          <w:rFonts w:ascii="Times New Roman" w:hAnsi="Times New Roman" w:eastAsia="Times New Roman" w:cs="Times New Roman"/>
          <w:b/>
          <w:bCs/>
          <w:u w:val="single"/>
          <w:rtl w:val="0"/>
        </w:rPr>
        <w:t xml:space="preserve">Вршњачко родно засновано насиље: </w:t>
      </w:r>
    </w:p>
    <w:p w14:paraId="00000002">
      <w:pPr>
        <w:spacing w:before="0" w:after="0" w:line="360" w:lineRule="auto"/>
        <w:jc w:val="center"/>
        <w:rPr>
          <w:rFonts w:ascii="Times New Roman" w:hAnsi="Times New Roman" w:eastAsia="Times New Roman" w:cs="Times New Roman"/>
          <w:b/>
          <w:bCs/>
          <w:u w:val="single"/>
        </w:rPr>
      </w:pPr>
      <w:r>
        <w:rPr>
          <w:rFonts w:ascii="Times New Roman" w:hAnsi="Times New Roman" w:eastAsia="Times New Roman" w:cs="Times New Roman"/>
          <w:b/>
          <w:bCs/>
          <w:u w:val="single"/>
          <w:rtl w:val="0"/>
        </w:rPr>
        <w:t>УНИЦЕФ - Истраживање родно заснованог насиља у школама</w:t>
      </w:r>
    </w:p>
    <w:p w14:paraId="00000003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</w:rPr>
      </w:pPr>
    </w:p>
    <w:p w14:paraId="00000004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</w:p>
    <w:p w14:paraId="00000005">
      <w:pPr>
        <w:spacing w:before="0" w:after="0" w:line="360" w:lineRule="auto"/>
        <w:jc w:val="both"/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  <w:rtl w:val="0"/>
        </w:rPr>
        <w:t>Први слајд</w:t>
      </w:r>
    </w:p>
    <w:p w14:paraId="00000006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Родно засновано насиље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РЗН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) представља специфичан и широко распрострањен друштвени проблем у Србији. Институционални и нормативни одговори на овај феномен дефинисани су кроз кључне стратешке и правне акте:</w:t>
      </w:r>
    </w:p>
    <w:p w14:paraId="00000007">
      <w:pPr>
        <w:numPr>
          <w:ilvl w:val="0"/>
          <w:numId w:val="1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Националну стратегију за побољшање положаја жена и унапређивање родне равноправности,</w:t>
      </w:r>
    </w:p>
    <w:p w14:paraId="00000008">
      <w:pPr>
        <w:numPr>
          <w:ilvl w:val="0"/>
          <w:numId w:val="1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Националну стратегију за спречавање и сузбијање насиља над женама, у породици и у партнерским односима,</w:t>
      </w:r>
    </w:p>
    <w:p w14:paraId="00000009">
      <w:pPr>
        <w:numPr>
          <w:ilvl w:val="0"/>
          <w:numId w:val="1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Ратификацију Конвенције Савета Европе о превенцији и борби против насиља над женама и насиља у породици (Истанбулска конвенција).</w:t>
      </w:r>
    </w:p>
    <w:p w14:paraId="0000000A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0B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Као референтне тачке у проучавању овог феномена издвајају се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претходна емпиријска истраживања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која су мапирала </w:t>
      </w:r>
      <w:r>
        <w:rPr>
          <w:rFonts w:ascii="Times New Roman" w:hAnsi="Times New Roman" w:eastAsia="Times New Roman" w:cs="Times New Roman"/>
          <w:i/>
          <w:iCs/>
          <w:sz w:val="20"/>
          <w:szCs w:val="20"/>
          <w:rtl w:val="0"/>
        </w:rPr>
        <w:t>насиље у породици и интимним односима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(Игњатовић, 2011), као и </w:t>
      </w:r>
      <w:r>
        <w:rPr>
          <w:rFonts w:ascii="Times New Roman" w:hAnsi="Times New Roman" w:eastAsia="Times New Roman" w:cs="Times New Roman"/>
          <w:i/>
          <w:iCs/>
          <w:sz w:val="20"/>
          <w:szCs w:val="20"/>
          <w:rtl w:val="0"/>
        </w:rPr>
        <w:t>вршњачко насиље у оквиру програма “Школа без насиља”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(Плут и Попадић, 2007; Попадић, 2009). Међутим, идентификован је значајан истраживачки јаз: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ниједно од наведених студија није применило родну перспективу на феномен школског насиља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0C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0D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Будући да је школа примарни социјализацијски простор у коме деца формирају вредносне матрице и обрасце понашања, јавила се ургентна потреба за овим истраживањем, које би узело у обзир родне норме и родно засновано насиље које произилази из њих.</w:t>
      </w:r>
    </w:p>
    <w:p w14:paraId="0000000E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0F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Ово истраживање је спроведено у склопу два велика пројекта:</w:t>
      </w:r>
    </w:p>
    <w:p w14:paraId="00000010">
      <w:pPr>
        <w:numPr>
          <w:ilvl w:val="0"/>
          <w:numId w:val="2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“Школа без насиља”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, под покровитељством канцеларије УНИЦЕФ-а у Србији, Јединице за превенцију насиља Министарства просвете и Института за психологију Филозофског факултета.</w:t>
      </w:r>
    </w:p>
    <w:p w14:paraId="00000011">
      <w:pPr>
        <w:numPr>
          <w:ilvl w:val="0"/>
          <w:numId w:val="2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“Интегрисани одговор на насиље над женама”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, уз подршку три агенције Уједињених нација: УНИЦЕФ, УНДП и UN Women.</w:t>
      </w:r>
    </w:p>
    <w:p w14:paraId="00000012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Носилац самог истраживања о родно заснованом насиљу био је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Центар за студије рода и политике Факултета политичких наука Универзитета у Београду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, у партнерству са поменутим институцијама.</w:t>
      </w:r>
    </w:p>
    <w:p w14:paraId="00000013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014">
      <w:pPr>
        <w:spacing w:before="0" w:after="0" w:line="360" w:lineRule="auto"/>
        <w:jc w:val="both"/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  <w:rtl w:val="0"/>
        </w:rPr>
        <w:t>Други слајд</w:t>
      </w:r>
    </w:p>
    <w:p w14:paraId="00000015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Родно засновано насиље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(РЗН) дефинисано је као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сваки чин насиља усмерен против особе на основу њеног рода, пола или сексуалне оријентације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16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Врсте родно заснованог насиља (РЗН):</w:t>
      </w:r>
    </w:p>
    <w:p w14:paraId="00000017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Постоји више начина да се разврста родно засновано насиље. Дефиниције које следе нису правне. За потребе овог истраживања дефиниције покривају много шири спектар ставова, изјава и понашања која постоје или се могу очекивати у контексту школе, детињства и рада са децом и младима.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</w:p>
    <w:p w14:paraId="00000018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019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1. Родне предрасуде и родна дискриминација (сексизам)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</w:p>
    <w:p w14:paraId="0000001A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2. Родно укалупљивање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</w:p>
    <w:p w14:paraId="0000001B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3. Сексуална објектификација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ab/>
      </w:r>
    </w:p>
    <w:p w14:paraId="0000001C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4. Сексуално узнемиравање (вербално, визуелно, електронско, физичко)</w:t>
      </w:r>
    </w:p>
    <w:p w14:paraId="0000001D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5. Сексуално насиље</w:t>
      </w:r>
    </w:p>
    <w:p w14:paraId="0000001E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6. Насиље у партнерском односу (психолошко, физичко, сексуално, економско)</w:t>
      </w:r>
    </w:p>
    <w:p w14:paraId="0000001F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7. Насиље због сексуалне оријентације</w:t>
      </w:r>
    </w:p>
    <w:p w14:paraId="00000020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8.  Присилни брак, проституција, трговина људима (</w:t>
      </w:r>
      <w:r>
        <w:rPr>
          <w:rFonts w:ascii="Times New Roman" w:hAnsi="Times New Roman" w:eastAsia="Times New Roman" w:cs="Times New Roman"/>
          <w:b/>
          <w:bCs/>
          <w:i/>
          <w:iCs/>
          <w:sz w:val="20"/>
          <w:szCs w:val="20"/>
          <w:rtl w:val="0"/>
        </w:rPr>
        <w:t>trafficking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)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</w:p>
    <w:p w14:paraId="00000021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</w:p>
    <w:p w14:paraId="00000022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  <w:shd w:val="clear" w:fill="FFF2CC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  <w:rtl w:val="0"/>
        </w:rPr>
        <w:t>Трећи слајд</w:t>
      </w:r>
    </w:p>
    <w:p w14:paraId="00000023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Примарни циљ истраживања је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квантификација и мапирање стопе учесталости различитих облика РЗН-а у основним и средњим школама у Србији.</w:t>
      </w:r>
    </w:p>
    <w:p w14:paraId="00000024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Две кључне димензије истраживања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:</w:t>
      </w:r>
    </w:p>
    <w:p w14:paraId="00000025">
      <w:pPr>
        <w:numPr>
          <w:ilvl w:val="0"/>
          <w:numId w:val="3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rtl w:val="0"/>
        </w:rPr>
        <w:t>Вредносни систем: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Испитивање ставова ученика и наставног особља о родним улогама и легитимизацији РЗН-а.</w:t>
      </w:r>
    </w:p>
    <w:p w14:paraId="00000026">
      <w:pPr>
        <w:numPr>
          <w:ilvl w:val="0"/>
          <w:numId w:val="3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rtl w:val="0"/>
        </w:rPr>
        <w:t>Феноменологија и институционални одговор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: Мерење стварне преваленције насиља (укључујући партнерске односе младих) и анализа постојећих превентивних и интервентних механизама.</w:t>
      </w:r>
    </w:p>
    <w:p w14:paraId="00000027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28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Упитници су обухватили родне предрасуде, стереотипизацију, вулгарне поруке и покрете, вређање изгледа, угрожавање приватности, изложеност порнографији, сексуалну објектификацију, електронско узнемиравање, скидање одеће, присилно љубљење и физичко сексуално узнемиравање. Обухваћена је ученичка популација од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IV разреда основне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до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IV године средње школ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е, као 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запослени наставници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ab/>
      </w:r>
    </w:p>
    <w:p w14:paraId="00000029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  <w:shd w:val="clear" w:fill="FFF2CC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  <w:rtl w:val="0"/>
        </w:rPr>
        <w:t>Четврти слајд</w:t>
      </w:r>
    </w:p>
    <w:p w14:paraId="0000002A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Методолошки нацрт истраживања родно заснованог насиља у школском контексту развио је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Центар за студије рода Факултета политичких наука у Београду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. У истраживању је примењен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комбиновани методолошки приступ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, који укључује квантитативне и квалитативне методе.</w:t>
      </w:r>
    </w:p>
    <w:p w14:paraId="0000002B">
      <w:pPr>
        <w:numPr>
          <w:ilvl w:val="0"/>
          <w:numId w:val="4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Квантитативни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део истраживања: Спроведен је на репрезентативном узорку од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24.982 испитаника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50 школа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широм Србије које су део мреже ”Школа без насиља”. Подаци су прикупљени помоћу седам конструисаних упитника, који су били родно и узрасно диференцирани за три старосне групе ученика, уз посебан инструмент за запослене. Статистичку обраду података реализовао је Институт за психологију Филозофског факултета у Београду.</w:t>
      </w:r>
    </w:p>
    <w:p w14:paraId="0000002C">
      <w:pPr>
        <w:numPr>
          <w:ilvl w:val="0"/>
          <w:numId w:val="4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Квалитативни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део истраживања: Обухватио је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осам фокус група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у једној основној и једној средњој школи. Формиране су хомогене (само ученици/само ученице), мешовите, као и фокус групе са запосленима. </w:t>
      </w:r>
    </w:p>
    <w:p w14:paraId="0000002D">
      <w:pPr>
        <w:spacing w:before="0" w:after="0" w:line="36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2E">
      <w:pPr>
        <w:spacing w:before="0" w:after="0" w:line="36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Истраживање је реализовано у децембру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2013. године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у организацији Јединице за превенцију насиља Министарства просвете, науке и технолошког развоја, уз подршку УНИЦЕФ-а.</w:t>
      </w:r>
    </w:p>
    <w:p w14:paraId="0000002F">
      <w:pPr>
        <w:pStyle w:val="4"/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  <w:u w:val="single"/>
        </w:rPr>
      </w:pPr>
      <w:bookmarkStart w:id="0" w:name="_izcbuy3a5h4f" w:colFirst="0" w:colLast="0"/>
      <w:bookmarkEnd w:id="0"/>
    </w:p>
    <w:p w14:paraId="00000030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  <w:rtl w:val="0"/>
        </w:rPr>
        <w:t>Пети слајд</w:t>
      </w:r>
    </w:p>
    <w:p w14:paraId="00000031">
      <w:pPr>
        <w:numPr>
          <w:ilvl w:val="0"/>
          <w:numId w:val="5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Истраживање потврђује системску преваленцу родно заснованог насиља (РЗН) у образовном систему Србије. Током само три месеца, чак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69% основаца 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и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 74% средњошколаца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искусило је барем један облик РЗН-а, при чему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изложеност линеарно расте са узрастом испитаника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(достижући врхунац у завршним разредима).</w:t>
      </w:r>
    </w:p>
    <w:p w14:paraId="00000032">
      <w:pPr>
        <w:numPr>
          <w:ilvl w:val="0"/>
          <w:numId w:val="5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Подаци мапирају изражену родну диференцијацију: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дечаци су примарни генератори насиља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, што потврђује и поступак аутоизвештавања у ком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22% дечака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(наспрам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8% девојчица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)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признаје насилне обрасце понашања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33">
      <w:pPr>
        <w:numPr>
          <w:ilvl w:val="0"/>
          <w:numId w:val="5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Док на нивоу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основне школе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доминирају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вербални и физички облици сексуалног узнемиравања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, у </w:t>
      </w: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средњошколском периоду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доминантна постаје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сексуална објектификација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(којој је изложено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50% ученица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40% ученика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). Приметна је забрињавајућа социјализацијска матрица у којој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млади кохортно повезују сексуалност са агресијом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34">
      <w:pPr>
        <w:numPr>
          <w:ilvl w:val="0"/>
          <w:numId w:val="6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Вредносни ставови испитаника рефлектују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забрињавајуће високу толеранцију на насиље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дубоку укорењеност патријархалних матрица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: Високих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82% ученика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дели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традиционални став о примарно репродуктивној улози жене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(”свака треба да се уда и буде мајка”). Међутим, са сазревањем се јавља оштар раздор међу вршњацима: док дечаци у већем проценту легитимишу партнерско насиље (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21%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у средњој школи),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ученице средњих школа развијају највиши степен критичке свести и одбацују родне предрасуде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35">
      <w:pPr>
        <w:spacing w:before="0" w:after="0" w:line="360" w:lineRule="auto"/>
        <w:ind w:left="72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36">
      <w:pPr>
        <w:numPr>
          <w:ilvl w:val="0"/>
          <w:numId w:val="6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Проблем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окривљивања жртве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је широко присутан - већина ученика виших разреда ОШ (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69% девојчица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64% дечака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) одговорност за сексуални напад пребацује на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 стил одевања жртве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37">
      <w:pPr>
        <w:numPr>
          <w:ilvl w:val="0"/>
          <w:numId w:val="6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Чак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две трећине дечака оправдава физичко насиље над особама хомосексуалне оријентације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 Овај социокултурни образац је институционално подржан ставовима дела кадра, где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 32% наставника сматра да хомосексуалним особама треба онемогућити педагошки рад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38">
      <w:pPr>
        <w:numPr>
          <w:ilvl w:val="0"/>
          <w:numId w:val="6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Инциденти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насиља запослених према ученицима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(сексуалног и физичког типа) мапирани су 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27 од 50 испитаних школа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. Квалитативна сведочења указују на то да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пријављивање насиља често изостаје или не наилази на адекватну институционалну реакцију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, што код ученика развија перцепцију о неизмењивости система и води у присилно прећуткивање проблема.</w:t>
      </w:r>
    </w:p>
    <w:p w14:paraId="00000039">
      <w:pPr>
        <w:spacing w:before="0" w:after="0" w:line="360" w:lineRule="auto"/>
        <w:ind w:left="72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3A">
      <w:pPr>
        <w:numPr>
          <w:ilvl w:val="0"/>
          <w:numId w:val="7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  <w:u w:val="none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Насупрот тенденцији пасивног система да репродукује насиље, идентификована је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висока мотивација за промену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. Већина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ученика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(око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70%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) 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наставног кадра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преко 68%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) изражава недвосмислену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спремност за учешће у едукативним програмима о родној равноправности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3B">
      <w:pPr>
        <w:spacing w:before="0" w:after="0" w:line="36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3C">
      <w:pPr>
        <w:spacing w:before="0" w:after="0" w:line="360" w:lineRule="auto"/>
        <w:ind w:left="0" w:firstLine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Крајњи закључак указује на то да почетна епистемолошка позиција истраживања, нулта тачка толеранције према насиљу, кроз координирану сардњу едукованог кадра и ученичког активизма мора бити трансформисана из теоријске претпоставке у примарни стратешки циљ целокупног образовног процеса.</w:t>
      </w:r>
    </w:p>
    <w:p w14:paraId="0000003D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</w:rPr>
      </w:pPr>
    </w:p>
    <w:p w14:paraId="0000003E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i/>
          <w:iCs/>
          <w:sz w:val="20"/>
          <w:szCs w:val="20"/>
          <w:u w:val="single"/>
          <w:shd w:val="clear" w:fill="FFF2CC"/>
          <w:rtl w:val="0"/>
        </w:rPr>
        <w:t>Шести слајд</w:t>
      </w:r>
    </w:p>
    <w:p w14:paraId="0000003F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Општа препорука произашла из резултата истраживања указује на неопходност симултаног деловања у два правца: кроз спровођење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дугорочних реформи образовног процеса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и кроз увођење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хитних интервентних мера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како би се системски и ефикасно сузбиле последице родно заснованог насиља (РЗН) у школама у Србији.</w:t>
      </w:r>
    </w:p>
    <w:p w14:paraId="00000040">
      <w:pPr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</w:p>
    <w:p w14:paraId="00000041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I ДЕО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br w:type="textWrapping"/>
      </w: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Препоруке Министарству просвете, науке и технолошког развоја (као и осталим надлежним институцијама)</w:t>
      </w:r>
    </w:p>
    <w:p w14:paraId="00000042">
      <w:pPr>
        <w:numPr>
          <w:ilvl w:val="0"/>
          <w:numId w:val="8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Увођење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редовних и обавезних образовних програма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на свим високошколским установама које школују будући наставни кадар, васпитаче, стручне сараднике, као и доносиоце одлука у образовном систему (директоре, инспекторе, саветнике). За реализацију ових програма потребно је ангажовати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стручњаке са искуством у области родних студија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, уз стабилно финансирање из државног буџета како би се осигурао континуитет и избегла зависност од иностраних донација.</w:t>
      </w:r>
    </w:p>
    <w:p w14:paraId="00000043">
      <w:pPr>
        <w:numPr>
          <w:ilvl w:val="0"/>
          <w:numId w:val="8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Организовање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континуираних обука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за затечени кадар у просветном систему. Похађање ових обука треба дефинисати као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обавезан елемент испита за добијање дозволе (лиценце)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за рад у васпитно-образовним установама.</w:t>
      </w:r>
    </w:p>
    <w:p w14:paraId="00000044">
      <w:pPr>
        <w:numPr>
          <w:ilvl w:val="0"/>
          <w:numId w:val="8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Редовно публиковање штампаних и електронских издања са каталогом акредитованих програма и материјала кључних за разумевање комплексних феномена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попут РЗН-а, женских права, родних улога, мизогиније и хомофобије.</w:t>
      </w:r>
    </w:p>
    <w:p w14:paraId="00000045">
      <w:pPr>
        <w:numPr>
          <w:ilvl w:val="0"/>
          <w:numId w:val="8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Именовање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посебног лица или тела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са јасно дефинисаним компетенцијама, надлежностима и овлашћењима унутар Министарства просвете, које би било задужено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искључиво за питања родне равноправности и превенцију РЗН-а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</w:t>
      </w:r>
    </w:p>
    <w:p w14:paraId="00000046">
      <w:pPr>
        <w:numPr>
          <w:ilvl w:val="0"/>
          <w:numId w:val="8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Доследна примена већ постојећих препорука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произашлих из родне анализе уџбеника и наставних средстава, уз успостављање механизама редовног извештавања о фазама имплементације.</w:t>
      </w:r>
    </w:p>
    <w:p w14:paraId="00000047">
      <w:pPr>
        <w:pStyle w:val="4"/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</w:pPr>
      <w:bookmarkStart w:id="1" w:name="_fes7ks4xady7" w:colFirst="0" w:colLast="0"/>
      <w:bookmarkEnd w:id="1"/>
    </w:p>
    <w:p w14:paraId="00000048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II ДЕО </w:t>
      </w:r>
    </w:p>
    <w:p w14:paraId="00000049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Препоруке за школе</w:t>
      </w:r>
    </w:p>
    <w:p w14:paraId="0000004A">
      <w:pPr>
        <w:numPr>
          <w:ilvl w:val="0"/>
          <w:numId w:val="9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Имплементација садржаја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о родној равноправности и родно заснованом насиљу кроз редовну наставу и ваннаставне активности, на начин који је методолошки прилагођен узрасним карактеристикама ученика.</w:t>
      </w:r>
    </w:p>
    <w:p w14:paraId="0000004B">
      <w:pPr>
        <w:numPr>
          <w:ilvl w:val="0"/>
          <w:numId w:val="9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Израда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обавезујућег кодекса понашања за ученике, наставно и административно особље, заснованог на стандардима родне равноправности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 Овај документ мора експлицитно дефинисати и санкционисати облике понашања који промовишу сексизам, мизогинију, хомофобију и насиље према женама.</w:t>
      </w:r>
    </w:p>
    <w:p w14:paraId="0000004C">
      <w:pPr>
        <w:numPr>
          <w:ilvl w:val="0"/>
          <w:numId w:val="9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Сви релевантни школски документи морају садржати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 јасну вредносну оријентацију ка родној равноправности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, прецизно дефинисане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превентивне механизме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, као и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недвосмислене протоколе интервенције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у случајевима пријаве родно заснованог насиља.</w:t>
      </w:r>
    </w:p>
    <w:p w14:paraId="0000004D">
      <w:pPr>
        <w:numPr>
          <w:ilvl w:val="0"/>
          <w:numId w:val="9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Уврштавање тема из домена РЗН-а у званичне планове стручног усавршавања на нивоу школе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(кроз трибине, процесе јавног заговарања и активно укључивање ученичког парламента), уз обезбеђивање адекватних финансијских средстава за ове намене.</w:t>
      </w:r>
    </w:p>
    <w:p w14:paraId="0000004E">
      <w:pPr>
        <w:pStyle w:val="4"/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</w:pPr>
      <w:bookmarkStart w:id="2" w:name="_tweylt4e2ipc" w:colFirst="0" w:colLast="0"/>
      <w:bookmarkEnd w:id="2"/>
    </w:p>
    <w:p w14:paraId="0000004F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III ДЕО </w:t>
      </w:r>
    </w:p>
    <w:p w14:paraId="00000050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Препоруке Министарству просвете, науке и технолошког развоја за обавезивање школа</w:t>
      </w:r>
    </w:p>
    <w:p w14:paraId="00000051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Министарство треба правно обавезати школе на спровођење следећих мера:</w:t>
      </w:r>
    </w:p>
    <w:p w14:paraId="00000052">
      <w:pPr>
        <w:numPr>
          <w:ilvl w:val="0"/>
          <w:numId w:val="10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Увођење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обавезних програма о родној равноправности, РЗН-у и насиљу у партнерским односима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 Програми би требало да буду циљано структурирани: део програма усмерен је на еманципацију и оснаживање ученица, док је други део усмерен на деконструисање традиционалних патријархалних модела понашања код ученика.</w:t>
      </w:r>
    </w:p>
    <w:p w14:paraId="00000053">
      <w:pPr>
        <w:numPr>
          <w:ilvl w:val="0"/>
          <w:numId w:val="10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Пружање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подршке програмима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који афирмишу заједнички активизам дечака и девојчица у домену родне равноправности.</w:t>
      </w:r>
    </w:p>
    <w:p w14:paraId="00000054">
      <w:pPr>
        <w:numPr>
          <w:ilvl w:val="0"/>
          <w:numId w:val="10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Увођење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обавезне примене родно осетљивог језика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 у свим сферама школског живота и администрације.</w:t>
      </w:r>
    </w:p>
    <w:p w14:paraId="00000055">
      <w:pPr>
        <w:pStyle w:val="4"/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</w:pPr>
      <w:bookmarkStart w:id="3" w:name="_pltsrip5rb54" w:colFirst="0" w:colLast="0"/>
      <w:bookmarkEnd w:id="3"/>
    </w:p>
    <w:p w14:paraId="00000056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 xml:space="preserve">IV ДЕО </w:t>
      </w:r>
    </w:p>
    <w:p w14:paraId="00000057">
      <w:pPr>
        <w:keepNext w:val="0"/>
        <w:keepLines w:val="0"/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u w:val="single"/>
          <w:rtl w:val="0"/>
        </w:rPr>
        <w:t>Свим надлежним институцијама и свим заинтересованим учесницама и учесницима образовног процеса</w:t>
      </w:r>
    </w:p>
    <w:p w14:paraId="00000058">
      <w:pPr>
        <w:numPr>
          <w:ilvl w:val="0"/>
          <w:numId w:val="11"/>
        </w:numPr>
        <w:spacing w:before="0" w:after="0" w:line="360" w:lineRule="auto"/>
        <w:ind w:left="720" w:hanging="36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 xml:space="preserve">Сви релевантни актери и надлежне институције образовног процеса дужни су да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rtl w:val="0"/>
        </w:rPr>
        <w:t>систематски прате примену препорука из овог истраживања</w:t>
      </w:r>
      <w:r>
        <w:rPr>
          <w:rFonts w:ascii="Times New Roman" w:hAnsi="Times New Roman" w:eastAsia="Times New Roman" w:cs="Times New Roman"/>
          <w:sz w:val="20"/>
          <w:szCs w:val="20"/>
          <w:rtl w:val="0"/>
        </w:rPr>
        <w:t>. Овај процес мора бити усклађен са раније донетим препорукама независних државних органа и тела, пре свега Поверенице за заштиту равноправности и некадашње Управе за родну равноправност.</w:t>
      </w:r>
    </w:p>
    <w:p w14:paraId="00000059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5A">
      <w:pPr>
        <w:spacing w:before="0" w:after="0" w:line="360" w:lineRule="auto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0000005B">
      <w:pPr>
        <w:spacing w:before="0" w:after="0" w:line="360" w:lineRule="auto"/>
        <w:jc w:val="right"/>
        <w:rPr>
          <w:rFonts w:ascii="Times New Roman" w:hAnsi="Times New Roman" w:eastAsia="Times New Roman" w:cs="Times New Roman"/>
          <w:sz w:val="20"/>
          <w:szCs w:val="20"/>
        </w:rPr>
      </w:pPr>
    </w:p>
    <w:p w14:paraId="0000005C">
      <w:pPr>
        <w:spacing w:before="0" w:after="0" w:line="360" w:lineRule="auto"/>
        <w:jc w:val="righ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rtl w:val="0"/>
        </w:rPr>
        <w:t>Марија Хорват СО22/29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7A050813-1DFC-440F-A6E7-BBF68C912136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A7AC8977-1EAB-49FF-9FAD-F4E16CD1B41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06475BF-FDFB-47CA-A58B-83CA8F778AC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83F32B73-A9F6-4425-86E3-D320A0F04C65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0248C179"/>
    <w:multiLevelType w:val="multilevel"/>
    <w:tmpl w:val="0248C179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A8F537B"/>
    <w:multiLevelType w:val="multilevel"/>
    <w:tmpl w:val="2A8F537B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2183CF9"/>
    <w:multiLevelType w:val="multilevel"/>
    <w:tmpl w:val="72183CF9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E771D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sr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iCs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334</Words>
  <Characters>2023</Characters>
  <TotalTime>0</TotalTime>
  <ScaleCrop>false</ScaleCrop>
  <LinksUpToDate>false</LinksUpToDate>
  <CharactersWithSpaces>2350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2026-05-18T11:25:13Z</dcterms:created>
  <dc:creator>Dell</dc:creator>
  <cp:lastModifiedBy>smiljka tomanovic</cp:lastModifiedBy>
  <dcterms:modified xsi:type="dcterms:W3CDTF">2026-05-18T11:26:00Z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4A7FA56D3FE94ECEBD5FE9FF9D39941C_13</vt:lpwstr>
  </property>
</Properties>
</file>