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Univerzitet u Beogradu – Filozofski fakultet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Odeljenje za etnologiju i antropologiju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Opšta metodologija etnologije i antropologije 2025/2026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 Miloš Milenković, redovni profesor, naučni savetnik (milmil@f.bg.ac.rs)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Tamara Zarić, MA, doktorantkinja, istraživačica-pripravnica (tamara.zaric@f.bg.ac.rs)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Sredom od 11.30h u 508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6.0" w:type="dxa"/>
        <w:jc w:val="left"/>
        <w:tblInd w:w="-324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8"/>
        <w:gridCol w:w="7458"/>
        <w:tblGridChange w:id="0">
          <w:tblGrid>
            <w:gridCol w:w="2118"/>
            <w:gridCol w:w="74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05.11.2025.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Pregled kursa i literature, dogovor o nastavi i ispitu. </w:t>
            </w:r>
          </w:p>
          <w:p w:rsidR="00000000" w:rsidDel="00000000" w:rsidP="00000000" w:rsidRDefault="00000000" w:rsidRPr="00000000" w14:paraId="0000000C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Objašnjenje principa „dupra predavanja, duple vežbe“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12.11.2025.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Problemi naučnog statusa antropologije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 kritike – reprezentacija, realizam, autoritet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19.11.2025.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Identitet i saznanje u etnologiji i antropologiji</w:t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Nativna vs. kosmopolitska antropologija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26.11.2025.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Etičke specifičnosti etnoloških i antropoloških istraživanja. 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Politika znanja – zastupanje i distanca u doba populizma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03.12.2025.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Kvantitativna vs. Kvalitativna istraživanja. </w:t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Prednosti i zamke radikalnog kvalitativizma antropologije.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10.12.2025.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Kako diplomirati u roku. </w:t>
            </w:r>
          </w:p>
          <w:p w:rsidR="00000000" w:rsidDel="00000000" w:rsidP="00000000" w:rsidRDefault="00000000" w:rsidRPr="00000000" w14:paraId="0000001C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Tipični aspekti, elementi i problemi akademskog pisanj</w:t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Podela tema i datuma za prezentacije.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17.12.2025.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Priprema testa kod kuće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24.12.2025.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Test – pisani deo ispita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31.12.2025.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Priprema 2. dela (kod kuće)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07.01.2026.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Raspust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14.01.2026.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Vežbe – seminarska izlaganja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21.01.2026.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Vežbe – seminarska izlaganja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28.01.2026.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Vežbe – seminarska izlaganja</w:t>
            </w:r>
          </w:p>
        </w:tc>
      </w:tr>
    </w:tbl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ovom predmetu, ove godine, konačnu ocenu stičete iz dva dela.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Prvi deo je pisani rad, u formi testa, koji vredi 50% ocene (do 50 poena)</w:t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Drugi deo je PPT prezentacija i njena usmena odbrana, vredi 50% (do 50 poena)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Teme seminarskih izlaganja se “izvlače”, kao na lutriji, na predavanjima 03.12.2025., obično na uvodnom.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Literaturu čini deo knjie ili par članaka, priblićno iste dužine.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Svi studenti šalju svoje prezentacije do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yellow"/>
          <w:rtl w:val="0"/>
        </w:rPr>
        <w:t xml:space="preserve">13.01. 2025.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 obzira na datum izlaganja, da bi bili u ranvopravnom položaju (svi imaju isto vreme da ih urade, ali že neko izlagati pre a nek oposle novogodišnjeg raspusta). Raspored polaganja se objavljuje istog dana. 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Konačne ocene se upisuju u ispitnim rokovima.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Oba dela se mogu polagati i u ispitnim rokovima (izlaskom na testiranje za pisani deo, odnosno slanjem prezentacije 48h pred upis ocena ili usmeno polaganje). 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 konačnu ocenu ulaze isključivo poeni stečeni na ova dva dela ispita; ona se dobija kao      aritmetička sredina bodova stečenih na njima i upisuje u redovnim ispitnim rokovima nakon odslušanog predmeta. </w:t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Prisustvo nastavi nije obavezno, posebno za studente koji su objektivno sprečeni, mada se generalno smatra veoma korisnim.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Prvi deo ispita (pisani, test) se polaže na osnovu predavanja i osnovne literature. Test sadrži 25 pitanja, koja vrede po 2 poena, Ukupan broj poena je do 50. Primer testa se nalazi gde i literatura – na Mudl stranici predmeta.</w:t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Struktura ocene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drugog dela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(prezentacije):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Sadržaj (do 5 poena): tačnost i relevantnost informacija, logična struktura izlaganja, povezivanje sa literaturom/temom kursa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Argumentacija i analiza (do 30 poena): sposobnost da se ide dalje od puke reprodukcije činjenica, analitičko razmišljanje, povezivanje s relevantnim sadržajima iz programa studija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Način prezentacije (do 5 poena): jasnoća govora, poštovanje zadatog vremena, vizuelna podrška (slajdovi, grafikon, primeri), angažovanje publike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Diskusija (do 10 poena): spremnost da se odgovori na pitanja, uključivanje u raspravu, refleksija o primedbama i komentarima.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LITERATURA ZA PRVI DEO</w:t>
      </w:r>
    </w:p>
    <w:p w:rsidR="00000000" w:rsidDel="00000000" w:rsidP="00000000" w:rsidRDefault="00000000" w:rsidRPr="00000000" w14:paraId="00000047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Milenković, Miloš. 2007. Istorija postmoderne antropologije: Teorija etnografije.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Beograd, Srpski genealoški centar. (Idealni etnograf, 51-66;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Tri kritike – realizam, reprezentacija, autoritet, 88-126)</w:t>
      </w:r>
    </w:p>
    <w:p w:rsidR="00000000" w:rsidDel="00000000" w:rsidP="00000000" w:rsidRDefault="00000000" w:rsidRPr="00000000" w14:paraId="00000049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Milenković, Miloš. 2007 Istorija postmoderne antropologije: Posle postmodernizma. Beograd, Srpski genealoški centar.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(Šta je (bila) antropološka refleksivnost, 25-70)</w:t>
      </w:r>
    </w:p>
    <w:p w:rsidR="00000000" w:rsidDel="00000000" w:rsidP="00000000" w:rsidRDefault="00000000" w:rsidRPr="00000000" w14:paraId="0000004A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Milenković, Miloš. 2007 Istorija postmoderne antropologije: Intertemporalna heterarhija. Beograd, Srpski genealoški centar.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(Trajni i opšti značaj kulturnog i lingvističkog relativizma, 29-52; Kritička antropologija, 53-72)</w:t>
      </w:r>
    </w:p>
    <w:p w:rsidR="00000000" w:rsidDel="00000000" w:rsidP="00000000" w:rsidRDefault="00000000" w:rsidRPr="00000000" w14:paraId="0000004B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Potkonjak, Sanja. 2014.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222222"/>
          <w:sz w:val="24"/>
          <w:szCs w:val="24"/>
          <w:highlight w:val="white"/>
          <w:rtl w:val="0"/>
        </w:rPr>
        <w:t xml:space="preserve">Teren za etnologe početnike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. Zagreb: Hrvatsko etnološko društvo.</w:t>
      </w:r>
    </w:p>
    <w:p w:rsidR="00000000" w:rsidDel="00000000" w:rsidP="00000000" w:rsidRDefault="00000000" w:rsidRPr="00000000" w14:paraId="0000004C">
      <w:pPr>
        <w:spacing w:after="0" w:line="240" w:lineRule="auto"/>
        <w:ind w:left="284" w:hanging="284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Kulenović, Nina. Objašnjenje u antropologiji: Polemike. Beograd: Dosije studio i Odeljenje za etnologiju i antropologiju Filozofskog fakulteta Univerziteta u Beogradu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Ideali naučnosti i slike nauke, 25-80; Metodološki monizam nasuprot metodološkom pluralizmu, 81-128;Zaključna razmatranja, 129-164)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</w:t>
      </w:r>
    </w:p>
    <w:p w:rsidR="00000000" w:rsidDel="00000000" w:rsidP="00000000" w:rsidRDefault="00000000" w:rsidRPr="00000000" w14:paraId="0000005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yjpm51gp1cem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LITERATURA ZA DRUGI DEO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Anketna istraživanja</w:t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Janičić, Bojan. 2019.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Osnove anketnog istraživanja.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Novi Sad: Univerzitet u Novom Sadu, Filozofski fakultet. (110–181, 204–214)</w:t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Intervju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Вучинић Нешковић, Весна. 2013.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Методологија теренског истраживања у антропологији.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Београд: Српски генеалошки центар. (139–178.)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Đurić, Slađana. 2005. „Metodologija fokusgrupnog istraživanja”.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Sociologija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XLVII (1): 1–26.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Posmatranje</w:t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Ilić, Vladimir. 2014. „Objektivnost, sistematičnost i pouzdanost u primeni metoda posmatranja u društvenim naukama”.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Sociologija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LVI (1): 61–80.</w:t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Ilić, Vladimir. 2013. „Različita shvatanja posmatranja u sociologiji i antropologiji”.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Sociologija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LV (4): 519–540.</w:t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Ilić, Vladimir. 2015. „Planiranje primene metoda posmatranja u društvenim naukama”.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Etnoantropološki problemi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 (2): 287–309.</w:t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Analiza sadržaja</w:t>
      </w:r>
    </w:p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Manić, Željka. 2017.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Analiza sadržaja u sociologiji.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Beograd: Čigoja štampa. (139–193)</w:t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Bešić, Miloš. 2019.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Metodologija društvenih nauka.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Novi Sad: Akademska knjiga. (329–347)</w:t>
      </w:r>
    </w:p>
    <w:p w:rsidR="00000000" w:rsidDel="00000000" w:rsidP="00000000" w:rsidRDefault="00000000" w:rsidRPr="00000000" w14:paraId="0000006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Analiza diskursa</w:t>
      </w:r>
    </w:p>
    <w:p w:rsidR="00000000" w:rsidDel="00000000" w:rsidP="00000000" w:rsidRDefault="00000000" w:rsidRPr="00000000" w14:paraId="0000007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Fuko, Mišel. 2007.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Poredak diskursa.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Loznica: Karpos.</w:t>
      </w:r>
    </w:p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Bešić, Miloš. 2019.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Metodologija društvenih nauka.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Novi Sad: Akademska knjiga. (348–363)</w:t>
      </w:r>
    </w:p>
    <w:p w:rsidR="00000000" w:rsidDel="00000000" w:rsidP="00000000" w:rsidRDefault="00000000" w:rsidRPr="00000000" w14:paraId="0000007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Metod slučaja</w:t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Шљукић, Срђан и Марица Шљукић. 2020. „Метод случаја – концепт и пракса”.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Култура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166: 240–255.</w:t>
      </w:r>
    </w:p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Bešić, Miloš. 2019.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Metodologija društvenih nauka.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Novi Sad: Akademska knjiga. (364–379)</w:t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Петровић, Јасмина и Нина Павловић. 2020. „Карактеристике студије случаја и могућности примене у истраживањима маргиналних група”.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Култура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166: 222–239.</w:t>
      </w:r>
    </w:p>
    <w:p w:rsidR="00000000" w:rsidDel="00000000" w:rsidP="00000000" w:rsidRDefault="00000000" w:rsidRPr="00000000" w14:paraId="0000007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Milovanović, Ivana. 2015. „Ka reafirmaciji metoda slučaja (Od ‘igradnje blokova’ i ‘procesa traženja’ do tipoloških teorija)”.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Sociologija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LVII (1): 152–167.</w:t>
      </w:r>
    </w:p>
    <w:p w:rsidR="00000000" w:rsidDel="00000000" w:rsidP="00000000" w:rsidRDefault="00000000" w:rsidRPr="00000000" w14:paraId="0000007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Ponovljena istraživanja</w:t>
      </w:r>
    </w:p>
    <w:p w:rsidR="00000000" w:rsidDel="00000000" w:rsidP="00000000" w:rsidRDefault="00000000" w:rsidRPr="00000000" w14:paraId="0000008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Tomanović, Smiljka. 2020. „Longitudinalno kvalitativno istraživanje u praksi: prednosti, dileme i rešenja”.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Sociologija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LXII (1): 8–23.</w:t>
      </w:r>
    </w:p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Kovač, Senka i Miloš Milenković. „Ponovljene studije u antropologiji.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Fan Bek vs. Griol”. Antropologija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2: 89–109.</w:t>
      </w:r>
    </w:p>
    <w:p w:rsidR="00000000" w:rsidDel="00000000" w:rsidP="00000000" w:rsidRDefault="00000000" w:rsidRPr="00000000" w14:paraId="0000008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Миленковић, Милош. 2003.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Проблем етнографски стварног: полемика о Самои у кризи етнографског реализма.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Београд: Српски генеалошки центар. (89–103; 126–150)</w:t>
      </w:r>
    </w:p>
    <w:p w:rsidR="00000000" w:rsidDel="00000000" w:rsidP="00000000" w:rsidRDefault="00000000" w:rsidRPr="00000000" w14:paraId="0000008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Etika istraživanja</w:t>
      </w:r>
    </w:p>
    <w:p w:rsidR="00000000" w:rsidDel="00000000" w:rsidP="00000000" w:rsidRDefault="00000000" w:rsidRPr="00000000" w14:paraId="0000008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Izrael, Mark i Ijan Hej. 2012.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Etika istraživanja u društvenim naukama.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Beograd: Službeni glasnik. (91–174).</w:t>
      </w:r>
    </w:p>
    <w:p w:rsidR="00000000" w:rsidDel="00000000" w:rsidP="00000000" w:rsidRDefault="00000000" w:rsidRPr="00000000" w14:paraId="0000008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Etika istraživanja u EU praksi </w:t>
      </w:r>
    </w:p>
    <w:p w:rsidR="00000000" w:rsidDel="00000000" w:rsidP="00000000" w:rsidRDefault="00000000" w:rsidRPr="00000000" w14:paraId="0000008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Evropska komisija. 2010.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Evropski priručnik o etici istraživanja.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(41–62, 100–120, 140–164)</w:t>
      </w:r>
    </w:p>
    <w:p w:rsidR="00000000" w:rsidDel="00000000" w:rsidP="00000000" w:rsidRDefault="00000000" w:rsidRPr="00000000" w14:paraId="0000008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Teren antropologije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nekad i sad</w:t>
      </w:r>
    </w:p>
    <w:p w:rsidR="00000000" w:rsidDel="00000000" w:rsidP="00000000" w:rsidRDefault="00000000" w:rsidRPr="00000000" w14:paraId="0000009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Ивановић, Зорица. 2005. „Терен антропологије и теренско истраживање пре и после критике репрезентације”. У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Етнологија и антропологија: стања и перспективе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уредиле Драгана Радојичић и Љиљана Гавриловић, 123–141. Београд: Етнографски институт САНУ.</w:t>
      </w:r>
    </w:p>
    <w:p w:rsidR="00000000" w:rsidDel="00000000" w:rsidP="00000000" w:rsidRDefault="00000000" w:rsidRPr="00000000" w14:paraId="0000009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Žikić, Bojan. 2012. „Terensko istraživanje i naučno znanje u etnologiji i antropologiji”.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Antropologija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 (1): 9–25.</w:t>
      </w:r>
    </w:p>
    <w:p w:rsidR="00000000" w:rsidDel="00000000" w:rsidP="00000000" w:rsidRDefault="00000000" w:rsidRPr="00000000" w14:paraId="0000009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Ože, Mark. 2005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Nemesta: uvod u antropologiju nadmodernosti.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Beograd: Biblioteka XX vek (33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37, 43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63).</w:t>
      </w:r>
    </w:p>
    <w:p w:rsidR="00000000" w:rsidDel="00000000" w:rsidP="00000000" w:rsidRDefault="00000000" w:rsidRPr="00000000" w14:paraId="0000009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hzswv0502rkp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Femistička epistemologija</w:t>
      </w:r>
    </w:p>
    <w:p w:rsidR="00000000" w:rsidDel="00000000" w:rsidP="00000000" w:rsidRDefault="00000000" w:rsidRPr="00000000" w14:paraId="0000009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ycq4u44ozryu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Milojević, Ivana. 2011. „Tri talasa feminizma, istorijski i društveni kontekst” i “Feministička epistemologija i metodologija”. U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Uvod u rodne teorije,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ur. Ivana Milojević i Slobodanka Markov, 27–50. Novi Sad: Mediterran Publishing.</w:t>
      </w:r>
    </w:p>
    <w:p w:rsidR="00000000" w:rsidDel="00000000" w:rsidP="00000000" w:rsidRDefault="00000000" w:rsidRPr="00000000" w14:paraId="0000009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Škokić, Tea. 2001. „Feministička antropološka kritika: od univerzalizma do razlike”.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Etnološka tribina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24 (31): 5–20. </w:t>
      </w:r>
    </w:p>
    <w:p w:rsidR="00000000" w:rsidDel="00000000" w:rsidP="00000000" w:rsidRDefault="00000000" w:rsidRPr="00000000" w14:paraId="0000009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Mijić, Jelena. 2013. „Feministička epistemologija: ‘Kćerke Kvajna’”.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Filozofija i društvo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XXIV (3): 156–176.</w:t>
      </w:r>
    </w:p>
    <w:p w:rsidR="00000000" w:rsidDel="00000000" w:rsidP="00000000" w:rsidRDefault="00000000" w:rsidRPr="00000000" w14:paraId="0000009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Alempijević, Nevena Škrbić, Sanja Potkonjak i Tihana Rubić. 2016. „Feministička etnografija”. U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Misliti etnografski. Kvalitativni pristupi i metode u etnologiji i kulturnoj antropologiji,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103–118. </w:t>
      </w:r>
    </w:p>
    <w:p w:rsidR="00000000" w:rsidDel="00000000" w:rsidP="00000000" w:rsidRDefault="00000000" w:rsidRPr="00000000" w14:paraId="000000A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Fenomenologija i koncept „otelovljenja”</w:t>
      </w:r>
    </w:p>
    <w:p w:rsidR="00000000" w:rsidDel="00000000" w:rsidP="00000000" w:rsidRDefault="00000000" w:rsidRPr="00000000" w14:paraId="000000A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Kulenović, Nina. „Eksplanatorna moć koncepta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otelovljenja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 antropologiji”.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Etnoantropološki problemi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 (2): 325–351.</w:t>
      </w:r>
    </w:p>
    <w:p w:rsidR="00000000" w:rsidDel="00000000" w:rsidP="00000000" w:rsidRDefault="00000000" w:rsidRPr="00000000" w14:paraId="000000A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Škrbić Alempijević, Nevena, Sanja Potkonjak i Tihana Rubić. 2016.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Misliti etnografski. Kvalitativni pristupi i metode u etnologiji i kulturnoj antropologiji.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Zagreb: FF press. (13–35)</w:t>
      </w:r>
    </w:p>
    <w:p w:rsidR="00000000" w:rsidDel="00000000" w:rsidP="00000000" w:rsidRDefault="00000000" w:rsidRPr="00000000" w14:paraId="000000A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Individualizam u antropologiji</w:t>
      </w:r>
    </w:p>
    <w:p w:rsidR="00000000" w:rsidDel="00000000" w:rsidP="00000000" w:rsidRDefault="00000000" w:rsidRPr="00000000" w14:paraId="000000A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Ignjatović, Suzana i Aleksandar Bošković. 2018. „O mogućnostima naučnog objašnjenja zasnovanog na metodološkom individualizmu u antropologiji”.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Etnoantropološki problemi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 (1): 17–40.</w:t>
      </w:r>
    </w:p>
    <w:p w:rsidR="00000000" w:rsidDel="00000000" w:rsidP="00000000" w:rsidRDefault="00000000" w:rsidRPr="00000000" w14:paraId="000000A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Ignjatović, Suzana i Aleksandar Bošković. 2017.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Individualizam.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Beograd: Institut društvenih nauka. (4–46).</w:t>
      </w:r>
    </w:p>
    <w:p w:rsidR="00000000" w:rsidDel="00000000" w:rsidP="00000000" w:rsidRDefault="00000000" w:rsidRPr="00000000" w14:paraId="000000A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Relativizam</w:t>
      </w:r>
    </w:p>
    <w:p w:rsidR="00000000" w:rsidDel="00000000" w:rsidP="00000000" w:rsidRDefault="00000000" w:rsidRPr="00000000" w14:paraId="000000A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Radović, Srđan. 2006. „Relativizam i antropologija”.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Glasnik Etnografskog instituta SANU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54: 389–402.</w:t>
      </w:r>
    </w:p>
    <w:p w:rsidR="00000000" w:rsidDel="00000000" w:rsidP="00000000" w:rsidRDefault="00000000" w:rsidRPr="00000000" w14:paraId="000000B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Stojnov, Dušan. 2003. „Relativizam: bauk koji kruži naukom”.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Institut za pedagoška istraživanja.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Gerc, Kliford. 2007. „Anti-antirelativizam”.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Kultura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118–119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58–86.</w:t>
      </w:r>
    </w:p>
    <w:p w:rsidR="00000000" w:rsidDel="00000000" w:rsidP="00000000" w:rsidRDefault="00000000" w:rsidRPr="00000000" w14:paraId="000000B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Kritika promišljanja Kliforda Gerca</w:t>
      </w:r>
    </w:p>
    <w:p w:rsidR="00000000" w:rsidDel="00000000" w:rsidP="00000000" w:rsidRDefault="00000000" w:rsidRPr="00000000" w14:paraId="000000B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Gorunović, Gordana. 2011.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Antropologija Kliforda Gerca: kritike i polemike.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Beograd: Srpski genealoški centar. (Pozitivistička i neomarksistička kritika 129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158, Epistemološko-ideološka kritika 214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Ernest Gelner i kritika postmodernizma</w:t>
      </w:r>
    </w:p>
    <w:p w:rsidR="00000000" w:rsidDel="00000000" w:rsidP="00000000" w:rsidRDefault="00000000" w:rsidRPr="00000000" w14:paraId="000000B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Gellner, Ernest. 2000.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Postmodernizam, razum i religija.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Zagreb: Jasenski i Turk. (33–88)</w:t>
      </w:r>
    </w:p>
    <w:p w:rsidR="00000000" w:rsidDel="00000000" w:rsidP="00000000" w:rsidRDefault="00000000" w:rsidRPr="00000000" w14:paraId="000000B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Pišev, Marko. 2008. „Gelnerova kritika postmodernizma: relativizam, postmodernizam i politika antropologije”.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Etnološke sveske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 (1): 33–65.</w:t>
      </w:r>
    </w:p>
    <w:p w:rsidR="00000000" w:rsidDel="00000000" w:rsidP="00000000" w:rsidRDefault="00000000" w:rsidRPr="00000000" w14:paraId="000000B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Koncept kulture između individualizma i holizma</w:t>
      </w:r>
    </w:p>
    <w:p w:rsidR="00000000" w:rsidDel="00000000" w:rsidP="00000000" w:rsidRDefault="00000000" w:rsidRPr="00000000" w14:paraId="000000C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Kulenović, Nina. 2021.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Koncept kulture između individualizma i holizma. Pogled iz prosvetiteljsko-kontraprosvetiteljskog spora.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Beograd: Dosije studio. (67–148)</w:t>
      </w:r>
    </w:p>
    <w:p w:rsidR="00000000" w:rsidDel="00000000" w:rsidP="00000000" w:rsidRDefault="00000000" w:rsidRPr="00000000" w14:paraId="000000C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Savremena etnografija</w:t>
      </w:r>
    </w:p>
    <w:p w:rsidR="00000000" w:rsidDel="00000000" w:rsidP="00000000" w:rsidRDefault="00000000" w:rsidRPr="00000000" w14:paraId="000000C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Relja, Renata. 2011. „Metodološke posebnosti suvremenog etnografskog istraživanja”.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Titius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(4): 179–193.</w:t>
      </w:r>
    </w:p>
    <w:p w:rsidR="00000000" w:rsidDel="00000000" w:rsidP="00000000" w:rsidRDefault="00000000" w:rsidRPr="00000000" w14:paraId="000000C7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Relja, Renata. 2009. „Suvremena etnografija kao integrativni metodološki pristup: teorijsko-metodološki doprinosi socio-kulturnim istraživanjima”.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Titius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(2): 119–134.</w:t>
      </w:r>
    </w:p>
    <w:p w:rsidR="00000000" w:rsidDel="00000000" w:rsidP="00000000" w:rsidRDefault="00000000" w:rsidRPr="00000000" w14:paraId="000000C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Relja, Renata. 2010. „Sociološka i filozofska temeljenja etnografskog istraživanja”.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Zbornik radova Filozofskog fakulteta u Splitu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2/3: 113–133.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Antropologija kao kritika kulture</w:t>
      </w:r>
    </w:p>
    <w:p w:rsidR="00000000" w:rsidDel="00000000" w:rsidP="00000000" w:rsidRDefault="00000000" w:rsidRPr="00000000" w14:paraId="000000CD">
      <w:pPr>
        <w:spacing w:after="0" w:line="240" w:lineRule="auto"/>
        <w:jc w:val="both"/>
        <w:rPr>
          <w:rFonts w:ascii="Times New Roman" w:cs="Times New Roman" w:eastAsia="Times New Roman" w:hAnsi="Times New Roman"/>
          <w:strike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Marcus E. George i Michael M. J. Fischer. 2003.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Antropologija kao kritika kulture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Zagreb: Breza (Predgovor i Uvod,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20; Kriza prikazivanja u humanističkim znanostima, 21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31; Etnografija i interpretativna antropologija, 33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60).</w:t>
      </w:r>
    </w:p>
    <w:p w:rsidR="00000000" w:rsidDel="00000000" w:rsidP="00000000" w:rsidRDefault="00000000" w:rsidRPr="00000000" w14:paraId="000000C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- Odnos antropologije i etnografije</w:t>
      </w:r>
    </w:p>
    <w:p w:rsidR="00000000" w:rsidDel="00000000" w:rsidP="00000000" w:rsidRDefault="00000000" w:rsidRPr="00000000" w14:paraId="000000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trike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Fabijet, Ugo, Roberto Maligeti i Vinčenco Matera. 2002.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Uvod u antropologiju. Od lokalnog do globalnog.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Beograd: Clio. (113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125, 138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148) </w:t>
      </w:r>
    </w:p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Ingold, Tim. 2009. „Antropologija nije etnografija”.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Treći program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142 (I-II): 421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441</w:t>
      </w:r>
    </w:p>
    <w:p w:rsidR="00000000" w:rsidDel="00000000" w:rsidP="00000000" w:rsidRDefault="00000000" w:rsidRPr="00000000" w14:paraId="000000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Milenković, Miloš. 2008. „Da li je etnografija deo antropologije ili je antropologija deo etnografije?”.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Etnoantropološki problemi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(1): 275–278.</w:t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Geneza krize etnografskog realizma</w:t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Миленковић, Милош. 2003.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Проблем етнографског стварног: полемика о Самои.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Београд: Српски генеалошки центар. (11–87)</w:t>
      </w:r>
    </w:p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Kognitivna antropologija</w:t>
      </w:r>
    </w:p>
    <w:p w:rsidR="00000000" w:rsidDel="00000000" w:rsidP="00000000" w:rsidRDefault="00000000" w:rsidRPr="00000000" w14:paraId="000000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trike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Barnard, Alan. 2011.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Povijest i teorija antropologije.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Zagreb: Jesenski i Turk (Od relativizma do kognitivne znanosti, 161–192)</w:t>
      </w:r>
    </w:p>
    <w:p w:rsidR="00000000" w:rsidDel="00000000" w:rsidP="00000000" w:rsidRDefault="00000000" w:rsidRPr="00000000" w14:paraId="000000DF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="240" w:lineRule="auto"/>
        <w:ind w:left="0" w:hanging="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Žikić, Bojan. 2008. „Kako složiti babe, žabe i električne gitare: uvod u kognitivnu antropologiju”.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Antropologija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6: 117–139.</w:t>
      </w:r>
    </w:p>
    <w:p w:rsidR="00000000" w:rsidDel="00000000" w:rsidP="00000000" w:rsidRDefault="00000000" w:rsidRPr="00000000" w14:paraId="000000E1">
      <w:pPr>
        <w:spacing w:after="0" w:line="240" w:lineRule="auto"/>
        <w:ind w:left="0" w:hanging="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="240" w:lineRule="auto"/>
        <w:ind w:left="0" w:hanging="15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Autoetnografija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shd w:fill="a4c2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Gulin Zrnić, Valentina. 2006. „Domaće, vlastito i osobno: autokulturna defamilijatizacija”. U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ETNOLOGIJA BLISKOGA. Poetika i politika suvremenih terenskih istraživanja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uredili Jasna Čapo Žmegač, Valentina Gulin Zrnić i Goran Pavel Šantek, 73–96. Zagreb: Insitutut za etnologiju i folkloristiku.</w:t>
      </w:r>
    </w:p>
    <w:p w:rsidR="00000000" w:rsidDel="00000000" w:rsidP="00000000" w:rsidRDefault="00000000" w:rsidRPr="00000000" w14:paraId="000000E5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„Autoetnografija”. U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Misliti etnografski. Kvalitativni pristupi i metode u etnologiji i kulturnoj antropologiji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uredili Nevena Škrbić Alimpijević, Sanja Potkonjak i Tihana Rubić, 87–102. Zagreb: FF press.</w:t>
      </w:r>
    </w:p>
    <w:p w:rsidR="00000000" w:rsidDel="00000000" w:rsidP="00000000" w:rsidRDefault="00000000" w:rsidRPr="00000000" w14:paraId="000000E7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Гавриловић, Љиљана. 2016.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Стварније од стварног: антропологија Азерота.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Београд: Етнографски институт САНУ. (16–19)</w:t>
      </w:r>
    </w:p>
    <w:p w:rsidR="00000000" w:rsidDel="00000000" w:rsidP="00000000" w:rsidRDefault="00000000" w:rsidRPr="00000000" w14:paraId="000000E9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Winkler, Ingo. 2010. “Doing Autoetnography: Facing Challenges, Taking Choices, Accepting Responsibilities”.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Qualitative Inquiry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1–12</w:t>
      </w:r>
    </w:p>
    <w:p w:rsidR="00000000" w:rsidDel="00000000" w:rsidP="00000000" w:rsidRDefault="00000000" w:rsidRPr="00000000" w14:paraId="000000EB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Istraživanje „digitalnih” svetova</w:t>
      </w:r>
    </w:p>
    <w:p w:rsidR="00000000" w:rsidDel="00000000" w:rsidP="00000000" w:rsidRDefault="00000000" w:rsidRPr="00000000" w14:paraId="000000ED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Гавриловић, Љиљана. 2016.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Стварније од стварног: антропологија Азерота.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Београд: Етнографски институт САНУ. (27–44, 47–54)</w:t>
      </w:r>
    </w:p>
    <w:p w:rsidR="00000000" w:rsidDel="00000000" w:rsidP="00000000" w:rsidRDefault="00000000" w:rsidRPr="00000000" w14:paraId="000000EF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Гавриловић, Љиљана. 2004. „Етнографија виртуелне реалности”.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Гласник Етнографског института САНУ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LII: 9–16.</w:t>
      </w:r>
    </w:p>
    <w:p w:rsidR="00000000" w:rsidDel="00000000" w:rsidP="00000000" w:rsidRDefault="00000000" w:rsidRPr="00000000" w14:paraId="000000F1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Радивојевић, Соња. 2020. „(Де)колонизација дигиталног окружења: интернет и нови(ји) медији као места савремених антрополошких истраживања и како им етнографски прићи”.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Гласник Етнографског института САНУ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LXVIII (2): 419–438.</w:t>
      </w:r>
    </w:p>
    <w:p w:rsidR="00000000" w:rsidDel="00000000" w:rsidP="00000000" w:rsidRDefault="00000000" w:rsidRPr="00000000" w14:paraId="000000F3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Blagojević, Gordana. 2011. „Internet kao teren i sredstvo u savremenim etnološkim i antropološkim istraživanjima“. Zbornik Matice srpske za društvene nauke 134: 17–27. </w:t>
      </w:r>
    </w:p>
    <w:p w:rsidR="00000000" w:rsidDel="00000000" w:rsidP="00000000" w:rsidRDefault="00000000" w:rsidRPr="00000000" w14:paraId="000000F5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Uticaj spoljnih faktora na antropologiju</w:t>
      </w:r>
    </w:p>
    <w:p w:rsidR="00000000" w:rsidDel="00000000" w:rsidP="00000000" w:rsidRDefault="00000000" w:rsidRPr="00000000" w14:paraId="000000F7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Синђелић, Светозар. 2005.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Релативност научне рационалности.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Београд: Институт за филозофију Филозофског факултета у Београду. (Парадигме и утицај друштвених фактора на науку, 217–238)</w:t>
      </w:r>
    </w:p>
    <w:p w:rsidR="00000000" w:rsidDel="00000000" w:rsidP="00000000" w:rsidRDefault="00000000" w:rsidRPr="00000000" w14:paraId="000000F9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Ivanović, Zorica. 2008. „Pogled na savremene transformacije antropološke teorije i prakse”.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Antropologija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88–116.</w:t>
      </w:r>
    </w:p>
    <w:p w:rsidR="00000000" w:rsidDel="00000000" w:rsidP="00000000" w:rsidRDefault="00000000" w:rsidRPr="00000000" w14:paraId="000000FB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Ortner, Sherry. 2016. “Dark anthropology and its others”.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HAU: Journal of Ethnographic Theory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 (1): 47-73.</w:t>
      </w:r>
    </w:p>
    <w:p w:rsidR="00000000" w:rsidDel="00000000" w:rsidP="00000000" w:rsidRDefault="00000000" w:rsidRPr="00000000" w14:paraId="000000FD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Vizuelna građa (upotreba fotografije u istraživanjima)</w:t>
      </w:r>
    </w:p>
    <w:p w:rsidR="00000000" w:rsidDel="00000000" w:rsidP="00000000" w:rsidRDefault="00000000" w:rsidRPr="00000000" w14:paraId="000000FF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Радовић, Светлана. 2017. „Коришћење фотографије као технике истраживања у социологији”.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Социолошки преглед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LI: 211–235.</w:t>
      </w:r>
    </w:p>
    <w:p w:rsidR="00000000" w:rsidDel="00000000" w:rsidP="00000000" w:rsidRDefault="00000000" w:rsidRPr="00000000" w14:paraId="00000101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Zvijer, Nemanja. 2023. „Vizuelni metodski pristupi između sociologije i antropologije: foto-elicitacija i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photovoice”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Etnoantropološki problemi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 (2): 351–370.</w:t>
      </w:r>
    </w:p>
    <w:p w:rsidR="00000000" w:rsidDel="00000000" w:rsidP="00000000" w:rsidRDefault="00000000" w:rsidRPr="00000000" w14:paraId="00000103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Banić Grubišić, Ana. 2012. „O slučaju ‘obrnute’ upotrebe ‘fotografskog izmamljivanja’: razmišljanja o značaju i ulozi vizuelne građe u terenskom istraživanju”.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Etnološko-antropološke sveske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19 (8): 47–63.</w:t>
      </w:r>
    </w:p>
    <w:p w:rsidR="00000000" w:rsidDel="00000000" w:rsidP="00000000" w:rsidRDefault="00000000" w:rsidRPr="00000000" w14:paraId="00000105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Terenske beleške i etnografski dnevnik</w:t>
      </w:r>
    </w:p>
    <w:p w:rsidR="00000000" w:rsidDel="00000000" w:rsidP="00000000" w:rsidRDefault="00000000" w:rsidRPr="00000000" w14:paraId="00000107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Radivojević, Sonja. 2025. „(Po)etika etnografskog pisanja: etnografski prototekstovi između privatnosti i transparentnosti u antropološkoj teoriji i praksi”.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Antropologija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25 (2): 81–98.</w:t>
      </w:r>
    </w:p>
    <w:p w:rsidR="00000000" w:rsidDel="00000000" w:rsidP="00000000" w:rsidRDefault="00000000" w:rsidRPr="00000000" w14:paraId="00000109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Ilić, Vladimir. 2014. „Beleženje i snimanje prilikom posmatranja društvenih pojava”.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Antropologija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 (2): 72–87.</w:t>
      </w:r>
    </w:p>
    <w:p w:rsidR="00000000" w:rsidDel="00000000" w:rsidP="00000000" w:rsidRDefault="00000000" w:rsidRPr="00000000" w14:paraId="0000010B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Pavković, Nikola F. „O dnevniku Bronislava Malinovskog”.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Antropologija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24 (3): 207–215.</w:t>
      </w:r>
    </w:p>
    <w:p w:rsidR="00000000" w:rsidDel="00000000" w:rsidP="00000000" w:rsidRDefault="00000000" w:rsidRPr="00000000" w14:paraId="0000010D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  <w:shd w:fill="f6b26b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Sanjek, Roger. 1990. “A Vocabulary for Fieldnotes”. In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FIELDNOTES. The Makings of Anthropology,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edited by Roger Sanjek, 92–121. Ithaca, London: Cornell University Press.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Multiterenska/višelokacijska etnografija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Marcus, George E. 1995. “Ethnography in/of the world system: The Emergence of Multi-Sited Ethnography”.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Annual Reviews of Anthropology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24: 95–117.</w:t>
      </w:r>
    </w:p>
    <w:p w:rsidR="00000000" w:rsidDel="00000000" w:rsidP="00000000" w:rsidRDefault="00000000" w:rsidRPr="00000000" w14:paraId="00000113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Marcus, George E. 1999. “WHAT IS AT STAKE – AND IS NOT – IN THE IDEA AND PRACTICE OF MULTI-SITED ETHNOGRAPHY”.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Canberra Anthropology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22 (2): 6–14.</w:t>
      </w:r>
    </w:p>
    <w:p w:rsidR="00000000" w:rsidDel="00000000" w:rsidP="00000000" w:rsidRDefault="00000000" w:rsidRPr="00000000" w14:paraId="00000115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Van Duijn, Sarah. 2020. “Everywhere and nowhere at once: the challenges of following in multi-sited ethnography”.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Journal of Organizational Ethnography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 (3): 281–294.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Antropologija nauke 1</w:t>
      </w:r>
    </w:p>
    <w:p w:rsidR="00000000" w:rsidDel="00000000" w:rsidP="00000000" w:rsidRDefault="00000000" w:rsidRPr="00000000" w14:paraId="00000119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Fischer, Michael MJ. 2015. “Science and Technology, Anthropology of”. In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International Encyclopedia of the Social &amp; Behavioral Sciences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182–185. Elsevier Ltd.</w:t>
      </w:r>
    </w:p>
    <w:p w:rsidR="00000000" w:rsidDel="00000000" w:rsidP="00000000" w:rsidRDefault="00000000" w:rsidRPr="00000000" w14:paraId="0000011B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Candea, M. 2016. “Science”. In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The Cambridge Enyclopedia of Anthropology,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edited by F. Stein, S. Lazar, M. Candea, H. Diemberger, J. Robbins, A. Sanchez and R. Stasch. </w:t>
      </w:r>
    </w:p>
    <w:p w:rsidR="00000000" w:rsidDel="00000000" w:rsidP="00000000" w:rsidRDefault="00000000" w:rsidRPr="00000000" w14:paraId="0000011D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Martin, Emily. 1998. “Anthropology and the Cultural Study of Science”.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Science, Technology &amp; Human Values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23 (1): 24–44.</w:t>
      </w:r>
    </w:p>
    <w:p w:rsidR="00000000" w:rsidDel="00000000" w:rsidP="00000000" w:rsidRDefault="00000000" w:rsidRPr="00000000" w14:paraId="0000011F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Antropologija nauke 2</w:t>
      </w:r>
    </w:p>
    <w:p w:rsidR="00000000" w:rsidDel="00000000" w:rsidP="00000000" w:rsidRDefault="00000000" w:rsidRPr="00000000" w14:paraId="00000121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Franklin, Sarah. 1995. “Science as culture, cultures of Science”.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Annual Reviews of Anthropology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24: 163–184.</w:t>
      </w:r>
    </w:p>
    <w:p w:rsidR="00000000" w:rsidDel="00000000" w:rsidP="00000000" w:rsidRDefault="00000000" w:rsidRPr="00000000" w14:paraId="00000123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Layne, Linda L. 2000. “The Cultural Fix: An Anthropological Contribution to Science and Technology Studies”.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Science, Technology &amp; Human Values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25 (4): 492–519.</w:t>
      </w:r>
    </w:p>
    <w:p w:rsidR="00000000" w:rsidDel="00000000" w:rsidP="00000000" w:rsidRDefault="00000000" w:rsidRPr="00000000" w14:paraId="00000125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Bruno Latur</w:t>
      </w:r>
    </w:p>
    <w:p w:rsidR="00000000" w:rsidDel="00000000" w:rsidP="00000000" w:rsidRDefault="00000000" w:rsidRPr="00000000" w14:paraId="00000127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Latur, Bruno. 2010.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Nikada nismo bili moderni. Esej iz simetrične antropologije.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Novi Sad: Mediterran Publishing. (29–111)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(ustav=poredak)</w:t>
      </w:r>
    </w:p>
    <w:p w:rsidR="00000000" w:rsidDel="00000000" w:rsidP="00000000" w:rsidRDefault="00000000" w:rsidRPr="00000000" w14:paraId="00000129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Antropologija i književnost </w:t>
      </w:r>
    </w:p>
    <w:p w:rsidR="00000000" w:rsidDel="00000000" w:rsidP="00000000" w:rsidRDefault="00000000" w:rsidRPr="00000000" w14:paraId="0000012B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Gorunović, Gordana. 2022.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Ogledi iz etnografije i antropologije književnosti.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Beograd: Srpski genealoški centar. (7–21, 121–180). knjiga u odeljenskoj biblioteci.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r-Latn-R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Grid">
    <w:name w:val="Table Grid"/>
    <w:basedOn w:val="TableNormal"/>
    <w:uiPriority w:val="39"/>
    <w:rsid w:val="007523FB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ListParagraph">
    <w:name w:val="List Paragraph"/>
    <w:basedOn w:val="Normal"/>
    <w:uiPriority w:val="34"/>
    <w:qFormat w:val="1"/>
    <w:rsid w:val="00F20D24"/>
    <w:pPr>
      <w:ind w:left="720"/>
      <w:contextualSpacing w:val="1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9B53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9B539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9B53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9B5390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9B5390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9B539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9B5390"/>
    <w:rPr>
      <w:rFonts w:ascii="Tahoma" w:cs="Tahoma" w:hAnsi="Tahoma"/>
      <w:sz w:val="16"/>
      <w:szCs w:val="16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Web">
    <w:name w:val="Normal (Web)"/>
    <w:basedOn w:val="Normal"/>
    <w:uiPriority w:val="99"/>
    <w:unhideWhenUsed w:val="1"/>
    <w:rsid w:val="00A2393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 w:val="1"/>
    <w:rsid w:val="00A2393C"/>
    <w:rPr>
      <w:b w:val="1"/>
      <w:bCs w:val="1"/>
    </w:r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J/zh3069PEcNg7CAgpMjMR1vtQ==">CgMxLjAyDmgueWpwbTUxZ3AxY2VtMg5oLmh6c3d2MDUwMnJrcDIOaC55Y3E0dTQ0b3pyeXU4AHIhMUsyWFZ1eXBiOXN3ZVhwaS0wUDdrSWxlaVUtV3g3WkFI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2020-02-17T18:10:00Z</dcterms:created>
  <dc:creator>korisnik</dc:creator>
</cp:coreProperties>
</file>