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C724" w14:textId="77777777" w:rsidR="00A16151" w:rsidRPr="003C7235" w:rsidRDefault="00A16151" w:rsidP="00D82CEF">
      <w:pPr>
        <w:pStyle w:val="Heading1"/>
        <w:spacing w:line="360" w:lineRule="auto"/>
        <w:jc w:val="center"/>
        <w:rPr>
          <w:rFonts w:ascii="Times New Roman" w:hAnsi="Times New Roman"/>
          <w:color w:val="auto"/>
          <w:sz w:val="36"/>
          <w:szCs w:val="24"/>
        </w:rPr>
      </w:pPr>
      <w:proofErr w:type="spellStart"/>
      <w:r w:rsidRPr="003C7235">
        <w:rPr>
          <w:rFonts w:ascii="Times New Roman" w:hAnsi="Times New Roman"/>
          <w:color w:val="auto"/>
          <w:sz w:val="36"/>
          <w:szCs w:val="24"/>
        </w:rPr>
        <w:t>Ф</w:t>
      </w:r>
      <w:r w:rsidR="00A22779" w:rsidRPr="003C7235">
        <w:rPr>
          <w:rFonts w:ascii="Times New Roman" w:hAnsi="Times New Roman"/>
          <w:color w:val="auto"/>
          <w:sz w:val="36"/>
          <w:szCs w:val="24"/>
        </w:rPr>
        <w:t>актори</w:t>
      </w:r>
      <w:proofErr w:type="spellEnd"/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proofErr w:type="spellStart"/>
      <w:r w:rsidR="00A22779" w:rsidRPr="003C7235">
        <w:rPr>
          <w:rFonts w:ascii="Times New Roman" w:hAnsi="Times New Roman"/>
          <w:color w:val="auto"/>
          <w:sz w:val="36"/>
          <w:szCs w:val="24"/>
        </w:rPr>
        <w:t>ризичних</w:t>
      </w:r>
      <w:proofErr w:type="spellEnd"/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proofErr w:type="spellStart"/>
      <w:r w:rsidR="00A22779" w:rsidRPr="003C7235">
        <w:rPr>
          <w:rFonts w:ascii="Times New Roman" w:hAnsi="Times New Roman"/>
          <w:color w:val="auto"/>
          <w:sz w:val="36"/>
          <w:szCs w:val="24"/>
        </w:rPr>
        <w:t>облика</w:t>
      </w:r>
      <w:proofErr w:type="spellEnd"/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proofErr w:type="spellStart"/>
      <w:r w:rsidR="00A22779" w:rsidRPr="003C7235">
        <w:rPr>
          <w:rFonts w:ascii="Times New Roman" w:hAnsi="Times New Roman"/>
          <w:color w:val="auto"/>
          <w:sz w:val="36"/>
          <w:szCs w:val="24"/>
        </w:rPr>
        <w:t>понашања</w:t>
      </w:r>
      <w:proofErr w:type="spellEnd"/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proofErr w:type="spellStart"/>
      <w:r w:rsidR="00A22779" w:rsidRPr="003C7235">
        <w:rPr>
          <w:rFonts w:ascii="Times New Roman" w:hAnsi="Times New Roman"/>
          <w:color w:val="auto"/>
          <w:sz w:val="36"/>
          <w:szCs w:val="24"/>
        </w:rPr>
        <w:t>младих</w:t>
      </w:r>
      <w:proofErr w:type="spellEnd"/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r w:rsidR="00A22779" w:rsidRPr="003C7235">
        <w:rPr>
          <w:rFonts w:ascii="Times New Roman" w:hAnsi="Times New Roman"/>
          <w:color w:val="auto"/>
          <w:sz w:val="36"/>
          <w:szCs w:val="24"/>
        </w:rPr>
        <w:t>у</w:t>
      </w:r>
      <w:r w:rsidR="003050AF" w:rsidRPr="003C7235">
        <w:rPr>
          <w:rFonts w:ascii="Times New Roman" w:hAnsi="Times New Roman"/>
          <w:color w:val="auto"/>
          <w:sz w:val="36"/>
          <w:szCs w:val="24"/>
        </w:rPr>
        <w:t xml:space="preserve"> </w:t>
      </w:r>
      <w:proofErr w:type="spellStart"/>
      <w:r w:rsidR="00A22779" w:rsidRPr="003C7235">
        <w:rPr>
          <w:rFonts w:ascii="Times New Roman" w:hAnsi="Times New Roman"/>
          <w:color w:val="auto"/>
          <w:sz w:val="36"/>
          <w:szCs w:val="24"/>
        </w:rPr>
        <w:t>Србији</w:t>
      </w:r>
      <w:proofErr w:type="spellEnd"/>
      <w:r w:rsidRPr="003C7235">
        <w:rPr>
          <w:rFonts w:ascii="Times New Roman" w:hAnsi="Times New Roman"/>
          <w:color w:val="auto"/>
          <w:sz w:val="36"/>
          <w:szCs w:val="24"/>
        </w:rPr>
        <w:t>:</w:t>
      </w:r>
    </w:p>
    <w:p w14:paraId="14A966F3" w14:textId="77777777" w:rsidR="003050AF" w:rsidRPr="003C7235" w:rsidRDefault="003050AF" w:rsidP="00D82CEF">
      <w:pPr>
        <w:pStyle w:val="NoSpacing"/>
        <w:spacing w:line="36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14:paraId="41DF2A54" w14:textId="77777777" w:rsidR="00C91D58" w:rsidRPr="006D4830" w:rsidRDefault="00C91D58" w:rsidP="006D4830">
      <w:pPr>
        <w:pStyle w:val="NoSpacing"/>
        <w:spacing w:line="36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14:paraId="2967BF3E" w14:textId="77777777" w:rsidR="00182091" w:rsidRPr="003C7235" w:rsidRDefault="00A61246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C7235">
        <w:rPr>
          <w:rFonts w:ascii="Times New Roman" w:hAnsi="Times New Roman"/>
          <w:b/>
          <w:i/>
          <w:noProof/>
          <w:sz w:val="24"/>
          <w:szCs w:val="24"/>
        </w:rPr>
        <w:t>Увод</w:t>
      </w:r>
    </w:p>
    <w:p w14:paraId="5720EA84" w14:textId="77777777" w:rsidR="00D12CF9" w:rsidRDefault="00D12CF9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24D1B241" w14:textId="77777777" w:rsidR="007E3940" w:rsidRDefault="00EB04CA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Појам ризичн</w:t>
      </w:r>
      <w:r w:rsidR="00B32AF0">
        <w:rPr>
          <w:rFonts w:ascii="Times New Roman" w:hAnsi="Times New Roman"/>
          <w:noProof/>
          <w:sz w:val="24"/>
          <w:szCs w:val="24"/>
        </w:rPr>
        <w:t>о</w:t>
      </w:r>
      <w:r>
        <w:rPr>
          <w:rFonts w:ascii="Times New Roman" w:hAnsi="Times New Roman"/>
          <w:noProof/>
          <w:sz w:val="24"/>
          <w:szCs w:val="24"/>
        </w:rPr>
        <w:t xml:space="preserve"> понашањ</w:t>
      </w:r>
      <w:r w:rsidR="00B32AF0">
        <w:rPr>
          <w:rFonts w:ascii="Times New Roman" w:hAnsi="Times New Roman"/>
          <w:noProof/>
          <w:sz w:val="24"/>
          <w:szCs w:val="24"/>
        </w:rPr>
        <w:t>е</w:t>
      </w:r>
      <w:r>
        <w:rPr>
          <w:rFonts w:ascii="Times New Roman" w:hAnsi="Times New Roman"/>
          <w:noProof/>
          <w:sz w:val="24"/>
          <w:szCs w:val="24"/>
        </w:rPr>
        <w:t xml:space="preserve"> у научној литератури означава различите облике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B32AF0">
        <w:rPr>
          <w:rFonts w:ascii="Times New Roman" w:hAnsi="Times New Roman"/>
          <w:noProof/>
          <w:sz w:val="24"/>
          <w:szCs w:val="24"/>
        </w:rPr>
        <w:t>социјално</w:t>
      </w:r>
      <w:r w:rsidRPr="003C7235">
        <w:rPr>
          <w:rFonts w:ascii="Times New Roman" w:hAnsi="Times New Roman"/>
          <w:noProof/>
          <w:sz w:val="24"/>
          <w:szCs w:val="24"/>
        </w:rPr>
        <w:t xml:space="preserve"> неприлагођеног</w:t>
      </w:r>
      <w:r w:rsidR="004E317C">
        <w:rPr>
          <w:rFonts w:ascii="Times New Roman" w:hAnsi="Times New Roman"/>
          <w:noProof/>
          <w:sz w:val="24"/>
          <w:szCs w:val="24"/>
        </w:rPr>
        <w:t>,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односно</w:t>
      </w:r>
      <w:r w:rsidRPr="003C7235">
        <w:rPr>
          <w:rFonts w:ascii="Times New Roman" w:hAnsi="Times New Roman"/>
          <w:noProof/>
          <w:sz w:val="24"/>
          <w:szCs w:val="24"/>
        </w:rPr>
        <w:t xml:space="preserve"> упадљиво </w:t>
      </w:r>
      <w:r w:rsidR="004E317C" w:rsidRPr="003C7235">
        <w:rPr>
          <w:rFonts w:ascii="Times New Roman" w:hAnsi="Times New Roman"/>
          <w:noProof/>
          <w:sz w:val="24"/>
          <w:szCs w:val="24"/>
        </w:rPr>
        <w:t>одступањ</w:t>
      </w:r>
      <w:r w:rsidR="004E317C">
        <w:rPr>
          <w:rFonts w:ascii="Times New Roman" w:hAnsi="Times New Roman"/>
          <w:noProof/>
          <w:sz w:val="24"/>
          <w:szCs w:val="24"/>
        </w:rPr>
        <w:t>е</w:t>
      </w:r>
      <w:r w:rsidR="004E317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од друштвено нормираног </w:t>
      </w:r>
      <w:r w:rsidRPr="003C7235">
        <w:rPr>
          <w:rFonts w:ascii="Times New Roman" w:hAnsi="Times New Roman"/>
          <w:noProof/>
          <w:sz w:val="24"/>
          <w:szCs w:val="24"/>
        </w:rPr>
        <w:t>понашањ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(види: Ljubičić, 2012, str. 85). </w:t>
      </w:r>
      <w:r w:rsidR="006773F7">
        <w:rPr>
          <w:rFonts w:ascii="Times New Roman" w:hAnsi="Times New Roman"/>
          <w:noProof/>
          <w:sz w:val="24"/>
          <w:szCs w:val="24"/>
        </w:rPr>
        <w:t xml:space="preserve">И стручњаци, и научници, и лаици приписују првенствено младим људима склоност </w:t>
      </w:r>
      <w:r w:rsidR="00352F4A">
        <w:rPr>
          <w:rFonts w:ascii="Times New Roman" w:hAnsi="Times New Roman"/>
          <w:noProof/>
          <w:sz w:val="24"/>
          <w:szCs w:val="24"/>
          <w:lang w:val="sr-Cyrl-CS"/>
        </w:rPr>
        <w:t xml:space="preserve">ка </w:t>
      </w:r>
      <w:r>
        <w:rPr>
          <w:rFonts w:ascii="Times New Roman" w:hAnsi="Times New Roman"/>
          <w:noProof/>
          <w:sz w:val="24"/>
          <w:szCs w:val="24"/>
        </w:rPr>
        <w:t>ризично</w:t>
      </w:r>
      <w:r w:rsidR="006773F7">
        <w:rPr>
          <w:rFonts w:ascii="Times New Roman" w:hAnsi="Times New Roman"/>
          <w:noProof/>
          <w:sz w:val="24"/>
          <w:szCs w:val="24"/>
        </w:rPr>
        <w:t>м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6773F7">
        <w:rPr>
          <w:rFonts w:ascii="Times New Roman" w:hAnsi="Times New Roman"/>
          <w:noProof/>
          <w:sz w:val="24"/>
          <w:szCs w:val="24"/>
        </w:rPr>
        <w:t>понашању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B32AF0">
        <w:rPr>
          <w:rFonts w:ascii="Times New Roman" w:hAnsi="Times New Roman"/>
          <w:noProof/>
          <w:sz w:val="24"/>
          <w:szCs w:val="24"/>
        </w:rPr>
        <w:t>Т</w:t>
      </w:r>
      <w:r>
        <w:rPr>
          <w:rFonts w:ascii="Times New Roman" w:hAnsi="Times New Roman"/>
          <w:noProof/>
          <w:sz w:val="24"/>
          <w:szCs w:val="24"/>
        </w:rPr>
        <w:t>акав дискурс о младима</w:t>
      </w:r>
      <w:r w:rsidR="006773F7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као проблематичној друштвено</w:t>
      </w:r>
      <w:r w:rsidR="006773F7">
        <w:rPr>
          <w:rFonts w:ascii="Times New Roman" w:hAnsi="Times New Roman"/>
          <w:noProof/>
          <w:sz w:val="24"/>
          <w:szCs w:val="24"/>
        </w:rPr>
        <w:t>ј</w:t>
      </w:r>
      <w:r>
        <w:rPr>
          <w:rFonts w:ascii="Times New Roman" w:hAnsi="Times New Roman"/>
          <w:noProof/>
          <w:sz w:val="24"/>
          <w:szCs w:val="24"/>
        </w:rPr>
        <w:t xml:space="preserve"> категорији, није нов – подсећамо да је Аристоте</w:t>
      </w:r>
      <w:r w:rsidR="00B32AF0">
        <w:rPr>
          <w:rFonts w:ascii="Times New Roman" w:hAnsi="Times New Roman"/>
          <w:noProof/>
          <w:sz w:val="24"/>
          <w:szCs w:val="24"/>
        </w:rPr>
        <w:t>л</w:t>
      </w:r>
      <w:r>
        <w:rPr>
          <w:rFonts w:ascii="Times New Roman" w:hAnsi="Times New Roman"/>
          <w:noProof/>
          <w:sz w:val="24"/>
          <w:szCs w:val="24"/>
        </w:rPr>
        <w:t xml:space="preserve"> говорио да ће с</w:t>
      </w:r>
      <w:r w:rsidR="00B32AF0">
        <w:rPr>
          <w:rFonts w:ascii="Times New Roman" w:hAnsi="Times New Roman"/>
          <w:noProof/>
          <w:sz w:val="24"/>
          <w:szCs w:val="24"/>
        </w:rPr>
        <w:t>вет</w:t>
      </w:r>
      <w:r>
        <w:rPr>
          <w:rFonts w:ascii="Times New Roman" w:hAnsi="Times New Roman"/>
          <w:noProof/>
          <w:sz w:val="24"/>
          <w:szCs w:val="24"/>
        </w:rPr>
        <w:t xml:space="preserve"> ускоро нестати јер млади више не </w:t>
      </w:r>
      <w:r w:rsidR="00BB3E92">
        <w:rPr>
          <w:rFonts w:ascii="Times New Roman" w:hAnsi="Times New Roman"/>
          <w:noProof/>
          <w:sz w:val="24"/>
          <w:szCs w:val="24"/>
        </w:rPr>
        <w:t xml:space="preserve">слушају </w:t>
      </w:r>
      <w:r>
        <w:rPr>
          <w:rFonts w:ascii="Times New Roman" w:hAnsi="Times New Roman"/>
          <w:noProof/>
          <w:sz w:val="24"/>
          <w:szCs w:val="24"/>
        </w:rPr>
        <w:t>своје родитеље</w:t>
      </w:r>
      <w:r w:rsidR="006773F7">
        <w:rPr>
          <w:rFonts w:ascii="Times New Roman" w:hAnsi="Times New Roman"/>
          <w:noProof/>
          <w:sz w:val="24"/>
          <w:szCs w:val="24"/>
        </w:rPr>
        <w:t xml:space="preserve"> -</w:t>
      </w:r>
      <w:r w:rsidR="00B32AF0">
        <w:rPr>
          <w:rFonts w:ascii="Times New Roman" w:hAnsi="Times New Roman"/>
          <w:noProof/>
          <w:sz w:val="24"/>
          <w:szCs w:val="24"/>
        </w:rPr>
        <w:t xml:space="preserve"> као уосталом</w:t>
      </w:r>
      <w:r>
        <w:rPr>
          <w:rFonts w:ascii="Times New Roman" w:hAnsi="Times New Roman"/>
          <w:noProof/>
          <w:sz w:val="24"/>
          <w:szCs w:val="24"/>
        </w:rPr>
        <w:t xml:space="preserve"> ни реакција друштва на ризична понашања. </w:t>
      </w:r>
      <w:r w:rsidR="00B32AF0">
        <w:rPr>
          <w:rFonts w:ascii="Times New Roman" w:hAnsi="Times New Roman"/>
          <w:noProof/>
          <w:sz w:val="24"/>
          <w:szCs w:val="24"/>
        </w:rPr>
        <w:t>Неприлагођено понашање младих је одувек изазивало општу друштвену анксиозност и углавном оштре (не)формалне р</w:t>
      </w:r>
      <w:r w:rsidR="006D4830">
        <w:rPr>
          <w:rFonts w:ascii="Times New Roman" w:hAnsi="Times New Roman"/>
          <w:noProof/>
          <w:sz w:val="24"/>
          <w:szCs w:val="24"/>
        </w:rPr>
        <w:t>е</w:t>
      </w:r>
      <w:r w:rsidR="00B32AF0">
        <w:rPr>
          <w:rFonts w:ascii="Times New Roman" w:hAnsi="Times New Roman"/>
          <w:noProof/>
          <w:sz w:val="24"/>
          <w:szCs w:val="24"/>
        </w:rPr>
        <w:t xml:space="preserve">акције </w:t>
      </w:r>
      <w:r w:rsidR="007E22FA" w:rsidRPr="003C7235">
        <w:rPr>
          <w:rFonts w:ascii="Times New Roman" w:hAnsi="Times New Roman"/>
          <w:noProof/>
          <w:sz w:val="24"/>
          <w:szCs w:val="24"/>
        </w:rPr>
        <w:t>(Ljubičić, 2010</w:t>
      </w:r>
      <w:r w:rsidR="007933C8">
        <w:rPr>
          <w:rFonts w:ascii="Times New Roman" w:hAnsi="Times New Roman"/>
          <w:noProof/>
          <w:sz w:val="24"/>
          <w:szCs w:val="24"/>
        </w:rPr>
        <w:t xml:space="preserve">). Разлог томе је следећи: </w:t>
      </w:r>
      <w:r w:rsidR="006773F7">
        <w:rPr>
          <w:rFonts w:ascii="Times New Roman" w:hAnsi="Times New Roman"/>
          <w:noProof/>
          <w:sz w:val="24"/>
          <w:szCs w:val="24"/>
        </w:rPr>
        <w:t xml:space="preserve">Ризично </w:t>
      </w:r>
      <w:r w:rsidR="007933C8">
        <w:rPr>
          <w:rFonts w:ascii="Times New Roman" w:hAnsi="Times New Roman"/>
          <w:noProof/>
          <w:sz w:val="24"/>
          <w:szCs w:val="24"/>
        </w:rPr>
        <w:t>понашање</w:t>
      </w:r>
      <w:r w:rsidR="006773F7">
        <w:rPr>
          <w:rFonts w:ascii="Times New Roman" w:hAnsi="Times New Roman"/>
          <w:noProof/>
          <w:sz w:val="24"/>
          <w:szCs w:val="24"/>
        </w:rPr>
        <w:t>,</w:t>
      </w:r>
      <w:r w:rsidR="007933C8">
        <w:rPr>
          <w:rFonts w:ascii="Times New Roman" w:hAnsi="Times New Roman"/>
          <w:noProof/>
          <w:sz w:val="24"/>
          <w:szCs w:val="24"/>
        </w:rPr>
        <w:t xml:space="preserve"> наиме</w:t>
      </w:r>
      <w:r w:rsidR="006773F7">
        <w:rPr>
          <w:rFonts w:ascii="Times New Roman" w:hAnsi="Times New Roman"/>
          <w:noProof/>
          <w:sz w:val="24"/>
          <w:szCs w:val="24"/>
        </w:rPr>
        <w:t>,</w:t>
      </w:r>
      <w:r w:rsidR="007933C8">
        <w:rPr>
          <w:rFonts w:ascii="Times New Roman" w:hAnsi="Times New Roman"/>
          <w:noProof/>
          <w:sz w:val="24"/>
          <w:szCs w:val="24"/>
        </w:rPr>
        <w:t xml:space="preserve"> не угрожава само оног ко се понаша на такав начин, већ и друге у његовој близини, али и саме друштвене вредности. </w:t>
      </w:r>
      <w:r w:rsidR="00B32AF0">
        <w:rPr>
          <w:rFonts w:ascii="Times New Roman" w:hAnsi="Times New Roman"/>
          <w:noProof/>
          <w:sz w:val="24"/>
          <w:szCs w:val="24"/>
        </w:rPr>
        <w:t xml:space="preserve">Надаље, морамо подвући и то да феноменологију ризичног понашања није могуће </w:t>
      </w:r>
      <w:r w:rsidR="00762B78">
        <w:rPr>
          <w:rFonts w:ascii="Times New Roman" w:hAnsi="Times New Roman"/>
          <w:noProof/>
          <w:sz w:val="24"/>
          <w:szCs w:val="24"/>
        </w:rPr>
        <w:t xml:space="preserve">обухватити </w:t>
      </w:r>
      <w:r w:rsidR="00B32AF0">
        <w:rPr>
          <w:rFonts w:ascii="Times New Roman" w:hAnsi="Times New Roman"/>
          <w:noProof/>
          <w:sz w:val="24"/>
          <w:szCs w:val="24"/>
        </w:rPr>
        <w:t>у потпуности,</w:t>
      </w:r>
      <w:r w:rsidR="00B32AF0" w:rsidRPr="003C7235">
        <w:rPr>
          <w:rStyle w:val="FootnoteReference"/>
          <w:rFonts w:ascii="Times New Roman" w:hAnsi="Times New Roman"/>
          <w:noProof/>
          <w:sz w:val="24"/>
          <w:szCs w:val="24"/>
        </w:rPr>
        <w:footnoteReference w:id="1"/>
      </w:r>
      <w:r w:rsidR="00B32AF0">
        <w:rPr>
          <w:rFonts w:ascii="Times New Roman" w:hAnsi="Times New Roman"/>
          <w:noProof/>
          <w:sz w:val="24"/>
          <w:szCs w:val="24"/>
        </w:rPr>
        <w:t xml:space="preserve"> будући да је садржај </w:t>
      </w:r>
      <w:r w:rsidR="000842EC">
        <w:rPr>
          <w:rFonts w:ascii="Times New Roman" w:hAnsi="Times New Roman"/>
          <w:noProof/>
          <w:sz w:val="24"/>
          <w:szCs w:val="24"/>
        </w:rPr>
        <w:t xml:space="preserve">овог </w:t>
      </w:r>
      <w:r w:rsidR="00B32AF0">
        <w:rPr>
          <w:rFonts w:ascii="Times New Roman" w:hAnsi="Times New Roman"/>
          <w:noProof/>
          <w:sz w:val="24"/>
          <w:szCs w:val="24"/>
        </w:rPr>
        <w:t xml:space="preserve">појма </w:t>
      </w:r>
      <w:r w:rsidR="007E3940">
        <w:rPr>
          <w:rFonts w:ascii="Times New Roman" w:hAnsi="Times New Roman"/>
          <w:noProof/>
          <w:sz w:val="24"/>
          <w:szCs w:val="24"/>
        </w:rPr>
        <w:t xml:space="preserve">и </w:t>
      </w:r>
      <w:r w:rsidR="00BB3E92">
        <w:rPr>
          <w:rFonts w:ascii="Times New Roman" w:hAnsi="Times New Roman"/>
          <w:noProof/>
          <w:sz w:val="24"/>
          <w:szCs w:val="24"/>
        </w:rPr>
        <w:t xml:space="preserve">историјски и </w:t>
      </w:r>
      <w:r w:rsidR="00B32AF0">
        <w:rPr>
          <w:rFonts w:ascii="Times New Roman" w:hAnsi="Times New Roman"/>
          <w:noProof/>
          <w:sz w:val="24"/>
          <w:szCs w:val="24"/>
        </w:rPr>
        <w:t xml:space="preserve">друштвено </w:t>
      </w:r>
      <w:r w:rsidR="007E3940">
        <w:rPr>
          <w:rFonts w:ascii="Times New Roman" w:hAnsi="Times New Roman"/>
          <w:noProof/>
          <w:sz w:val="24"/>
          <w:szCs w:val="24"/>
        </w:rPr>
        <w:t xml:space="preserve">културолошки конструисан. </w:t>
      </w:r>
      <w:r w:rsidR="00B32AF0">
        <w:rPr>
          <w:rFonts w:ascii="Times New Roman" w:hAnsi="Times New Roman"/>
          <w:noProof/>
          <w:sz w:val="24"/>
          <w:szCs w:val="24"/>
        </w:rPr>
        <w:t xml:space="preserve">Тако не треба да нас изненади </w:t>
      </w:r>
      <w:r w:rsidR="00762B78">
        <w:rPr>
          <w:rFonts w:ascii="Times New Roman" w:hAnsi="Times New Roman"/>
          <w:noProof/>
          <w:sz w:val="24"/>
          <w:szCs w:val="24"/>
          <w:lang w:val="sr-Cyrl-CS"/>
        </w:rPr>
        <w:t>што</w:t>
      </w:r>
      <w:r w:rsidR="00762B78">
        <w:rPr>
          <w:rFonts w:ascii="Times New Roman" w:hAnsi="Times New Roman"/>
          <w:noProof/>
          <w:sz w:val="24"/>
          <w:szCs w:val="24"/>
        </w:rPr>
        <w:t xml:space="preserve"> </w:t>
      </w:r>
      <w:r w:rsidR="00B32AF0">
        <w:rPr>
          <w:rFonts w:ascii="Times New Roman" w:hAnsi="Times New Roman"/>
          <w:noProof/>
          <w:sz w:val="24"/>
          <w:szCs w:val="24"/>
        </w:rPr>
        <w:t xml:space="preserve">је неко понашање виђено за ризично у једном, а за пожељно у </w:t>
      </w:r>
      <w:r w:rsidR="000842EC">
        <w:rPr>
          <w:rFonts w:ascii="Times New Roman" w:hAnsi="Times New Roman"/>
          <w:noProof/>
          <w:sz w:val="24"/>
          <w:szCs w:val="24"/>
        </w:rPr>
        <w:t xml:space="preserve">неком другом </w:t>
      </w:r>
      <w:r w:rsidR="00B32AF0">
        <w:rPr>
          <w:rFonts w:ascii="Times New Roman" w:hAnsi="Times New Roman"/>
          <w:noProof/>
          <w:sz w:val="24"/>
          <w:szCs w:val="24"/>
        </w:rPr>
        <w:t>друштвеном контексту.</w:t>
      </w:r>
    </w:p>
    <w:p w14:paraId="1BB03B76" w14:textId="77777777" w:rsidR="007E22FA" w:rsidRPr="00AD0788" w:rsidRDefault="00152852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С друге стране, мало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је сумње у погледу следећег: </w:t>
      </w:r>
      <w:r w:rsidR="000842EC">
        <w:rPr>
          <w:rFonts w:ascii="Times New Roman" w:hAnsi="Times New Roman"/>
          <w:noProof/>
          <w:sz w:val="24"/>
          <w:szCs w:val="24"/>
        </w:rPr>
        <w:t>У</w:t>
      </w:r>
      <w:r w:rsidR="000842E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B32AF0">
        <w:rPr>
          <w:rFonts w:ascii="Times New Roman" w:hAnsi="Times New Roman"/>
          <w:noProof/>
          <w:sz w:val="24"/>
          <w:szCs w:val="24"/>
        </w:rPr>
        <w:t>данашњем свету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7E3940">
        <w:rPr>
          <w:rFonts w:ascii="Times New Roman" w:hAnsi="Times New Roman"/>
          <w:noProof/>
          <w:sz w:val="24"/>
          <w:szCs w:val="24"/>
        </w:rPr>
        <w:t>повећава се број</w:t>
      </w:r>
      <w:r w:rsidR="007E394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7E22FA" w:rsidRPr="003C7235">
        <w:rPr>
          <w:rFonts w:ascii="Times New Roman" w:hAnsi="Times New Roman"/>
          <w:noProof/>
          <w:sz w:val="24"/>
          <w:szCs w:val="24"/>
        </w:rPr>
        <w:t>понашања</w:t>
      </w:r>
      <w:r w:rsidR="007E3940">
        <w:rPr>
          <w:rFonts w:ascii="Times New Roman" w:hAnsi="Times New Roman"/>
          <w:noProof/>
          <w:sz w:val="24"/>
          <w:szCs w:val="24"/>
        </w:rPr>
        <w:t xml:space="preserve"> око којих постоји </w:t>
      </w:r>
      <w:r w:rsidR="00870F1C">
        <w:rPr>
          <w:rFonts w:ascii="Times New Roman" w:hAnsi="Times New Roman"/>
          <w:noProof/>
          <w:sz w:val="24"/>
          <w:szCs w:val="24"/>
        </w:rPr>
        <w:t>друштвени</w:t>
      </w:r>
      <w:r w:rsidR="00B555C6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870F1C">
        <w:rPr>
          <w:rFonts w:ascii="Times New Roman" w:hAnsi="Times New Roman"/>
          <w:noProof/>
          <w:sz w:val="24"/>
          <w:szCs w:val="24"/>
        </w:rPr>
        <w:t xml:space="preserve"> стручни </w:t>
      </w:r>
      <w:r w:rsidR="00B32AF0">
        <w:rPr>
          <w:rFonts w:ascii="Times New Roman" w:hAnsi="Times New Roman"/>
          <w:noProof/>
          <w:sz w:val="24"/>
          <w:szCs w:val="24"/>
        </w:rPr>
        <w:t xml:space="preserve">и научни </w:t>
      </w:r>
      <w:r w:rsidR="00870F1C">
        <w:rPr>
          <w:rFonts w:ascii="Times New Roman" w:hAnsi="Times New Roman"/>
          <w:noProof/>
          <w:sz w:val="24"/>
          <w:szCs w:val="24"/>
        </w:rPr>
        <w:t xml:space="preserve">консензус </w:t>
      </w:r>
      <w:r w:rsidR="007E3940">
        <w:rPr>
          <w:rFonts w:ascii="Times New Roman" w:hAnsi="Times New Roman"/>
          <w:noProof/>
          <w:sz w:val="24"/>
          <w:szCs w:val="24"/>
        </w:rPr>
        <w:t>да спадају у категорију ризичних</w:t>
      </w:r>
      <w:r w:rsidR="00870F1C">
        <w:rPr>
          <w:rFonts w:ascii="Times New Roman" w:hAnsi="Times New Roman"/>
          <w:noProof/>
          <w:sz w:val="24"/>
          <w:szCs w:val="24"/>
        </w:rPr>
        <w:t xml:space="preserve">. То </w:t>
      </w:r>
      <w:r w:rsidR="000842EC">
        <w:rPr>
          <w:rFonts w:ascii="Times New Roman" w:hAnsi="Times New Roman"/>
          <w:noProof/>
          <w:sz w:val="24"/>
          <w:szCs w:val="24"/>
        </w:rPr>
        <w:t xml:space="preserve">даље </w:t>
      </w:r>
      <w:r w:rsidR="00870F1C">
        <w:rPr>
          <w:rFonts w:ascii="Times New Roman" w:hAnsi="Times New Roman"/>
          <w:noProof/>
          <w:sz w:val="24"/>
          <w:szCs w:val="24"/>
        </w:rPr>
        <w:t xml:space="preserve">значи да </w:t>
      </w:r>
      <w:r w:rsidR="00867D53">
        <w:rPr>
          <w:rFonts w:ascii="Times New Roman" w:hAnsi="Times New Roman"/>
          <w:noProof/>
          <w:sz w:val="24"/>
          <w:szCs w:val="24"/>
        </w:rPr>
        <w:t>ј</w:t>
      </w:r>
      <w:r w:rsidR="00870F1C">
        <w:rPr>
          <w:rFonts w:ascii="Times New Roman" w:hAnsi="Times New Roman"/>
          <w:noProof/>
          <w:sz w:val="24"/>
          <w:szCs w:val="24"/>
        </w:rPr>
        <w:t>е</w:t>
      </w:r>
      <w:r w:rsidR="007E3940">
        <w:rPr>
          <w:rFonts w:ascii="Times New Roman" w:hAnsi="Times New Roman"/>
          <w:noProof/>
          <w:sz w:val="24"/>
          <w:szCs w:val="24"/>
        </w:rPr>
        <w:t xml:space="preserve"> </w:t>
      </w:r>
      <w:r w:rsidR="00870F1C">
        <w:rPr>
          <w:rFonts w:ascii="Times New Roman" w:hAnsi="Times New Roman"/>
          <w:noProof/>
          <w:sz w:val="24"/>
          <w:szCs w:val="24"/>
        </w:rPr>
        <w:t xml:space="preserve">све већи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број младих људи </w:t>
      </w:r>
      <w:r w:rsidR="00870F1C">
        <w:rPr>
          <w:rFonts w:ascii="Times New Roman" w:hAnsi="Times New Roman"/>
          <w:noProof/>
          <w:sz w:val="24"/>
          <w:szCs w:val="24"/>
        </w:rPr>
        <w:t>који се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42EC" w:rsidRPr="003C7235">
        <w:rPr>
          <w:rFonts w:ascii="Times New Roman" w:hAnsi="Times New Roman"/>
          <w:noProof/>
          <w:sz w:val="24"/>
          <w:szCs w:val="24"/>
        </w:rPr>
        <w:t>упушта</w:t>
      </w:r>
      <w:r w:rsidR="00762B78">
        <w:rPr>
          <w:rFonts w:ascii="Times New Roman" w:hAnsi="Times New Roman"/>
          <w:noProof/>
          <w:sz w:val="24"/>
          <w:szCs w:val="24"/>
          <w:lang w:val="sr-Cyrl-CS"/>
        </w:rPr>
        <w:t>ју</w:t>
      </w:r>
      <w:r w:rsidR="000842E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42EC">
        <w:rPr>
          <w:rFonts w:ascii="Times New Roman" w:hAnsi="Times New Roman"/>
          <w:noProof/>
          <w:sz w:val="24"/>
          <w:szCs w:val="24"/>
        </w:rPr>
        <w:t xml:space="preserve">у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ризике. </w:t>
      </w:r>
      <w:r w:rsidR="007E22F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Ову чињеницу илуструју трендови (зло)употребе цигарета и психоактивних супстанци (у даљем тексту ПАС) међу младима.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Подаци указују </w:t>
      </w:r>
      <w:r w:rsidR="00B555C6">
        <w:rPr>
          <w:rFonts w:ascii="Times New Roman" w:hAnsi="Times New Roman"/>
          <w:noProof/>
          <w:sz w:val="24"/>
          <w:szCs w:val="24"/>
          <w:lang w:val="sr-Cyrl-CS"/>
        </w:rPr>
        <w:t xml:space="preserve">на то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да расте број младих који конзумирају ПАС, као и да се смањује узраст </w:t>
      </w:r>
      <w:r w:rsidR="000842EC">
        <w:rPr>
          <w:rFonts w:ascii="Times New Roman" w:hAnsi="Times New Roman"/>
          <w:noProof/>
          <w:sz w:val="24"/>
          <w:szCs w:val="24"/>
        </w:rPr>
        <w:t>у</w:t>
      </w:r>
      <w:r w:rsidR="000842E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којем се први пут долази у додир са њима. На пример, </w:t>
      </w:r>
      <w:r w:rsidR="007E22FA" w:rsidRPr="003C7235">
        <w:rPr>
          <w:rFonts w:ascii="Times New Roman" w:hAnsi="Times New Roman"/>
          <w:sz w:val="24"/>
          <w:szCs w:val="24"/>
          <w:lang w:val="sr-Cyrl-CS"/>
        </w:rPr>
        <w:t>н</w:t>
      </w:r>
      <w:r w:rsidR="00217D49" w:rsidRPr="003C7235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217D49" w:rsidRPr="003C7235">
        <w:rPr>
          <w:rFonts w:ascii="Times New Roman" w:hAnsi="Times New Roman"/>
          <w:sz w:val="24"/>
          <w:szCs w:val="24"/>
        </w:rPr>
        <w:t>гло</w:t>
      </w:r>
      <w:r w:rsidR="007E22FA" w:rsidRPr="003C7235">
        <w:rPr>
          <w:rFonts w:ascii="Times New Roman" w:hAnsi="Times New Roman"/>
          <w:sz w:val="24"/>
          <w:szCs w:val="24"/>
        </w:rPr>
        <w:t>балном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нивоу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свака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десета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девојчица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пети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дечак</w:t>
      </w:r>
      <w:proofErr w:type="spellEnd"/>
      <w:r w:rsidR="000842EC">
        <w:rPr>
          <w:rFonts w:ascii="Times New Roman" w:hAnsi="Times New Roman"/>
          <w:sz w:val="24"/>
          <w:szCs w:val="24"/>
        </w:rPr>
        <w:t>,</w:t>
      </w:r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стари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између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13 и 15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година</w:t>
      </w:r>
      <w:proofErr w:type="spellEnd"/>
      <w:r w:rsidR="000842EC">
        <w:rPr>
          <w:rFonts w:ascii="Times New Roman" w:hAnsi="Times New Roman"/>
          <w:sz w:val="24"/>
          <w:szCs w:val="24"/>
        </w:rPr>
        <w:t>,</w:t>
      </w:r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конзумирају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цигарете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(World Drug Report, 2014). </w:t>
      </w:r>
      <w:r w:rsidR="007E22FA" w:rsidRPr="003C7235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 неразвијеним и земљама у развоју</w:t>
      </w:r>
      <w:r w:rsidR="000842EC">
        <w:rPr>
          <w:rFonts w:ascii="Times New Roman" w:hAnsi="Times New Roman"/>
          <w:noProof/>
          <w:sz w:val="24"/>
          <w:szCs w:val="24"/>
        </w:rPr>
        <w:t>,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 први контакт са алкохолом оствар</w:t>
      </w:r>
      <w:r w:rsidR="007E22FA" w:rsidRPr="003C7235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7E22FA" w:rsidRPr="003C7235">
        <w:rPr>
          <w:rFonts w:ascii="Times New Roman" w:hAnsi="Times New Roman"/>
          <w:noProof/>
          <w:sz w:val="24"/>
          <w:szCs w:val="24"/>
        </w:rPr>
        <w:t xml:space="preserve"> 14% девојчица и 18% дечака (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исто</w:t>
      </w:r>
      <w:proofErr w:type="spellEnd"/>
      <w:r w:rsidR="007E22FA" w:rsidRPr="003C7235">
        <w:rPr>
          <w:rFonts w:ascii="Times New Roman" w:hAnsi="Times New Roman"/>
          <w:noProof/>
          <w:sz w:val="24"/>
          <w:szCs w:val="24"/>
        </w:rPr>
        <w:t>)</w:t>
      </w:r>
      <w:r w:rsidR="000842EC">
        <w:rPr>
          <w:rFonts w:ascii="Times New Roman" w:hAnsi="Times New Roman"/>
          <w:noProof/>
          <w:sz w:val="24"/>
          <w:szCs w:val="24"/>
        </w:rPr>
        <w:t xml:space="preserve"> у</w:t>
      </w:r>
      <w:r w:rsidR="000842EC" w:rsidRPr="003C7235">
        <w:rPr>
          <w:rFonts w:ascii="Times New Roman" w:hAnsi="Times New Roman"/>
          <w:noProof/>
          <w:sz w:val="24"/>
          <w:szCs w:val="24"/>
        </w:rPr>
        <w:t xml:space="preserve"> узрасту између 13 и 15 годин</w:t>
      </w:r>
      <w:r w:rsidR="000842EC">
        <w:rPr>
          <w:rFonts w:ascii="Times New Roman" w:hAnsi="Times New Roman"/>
          <w:noProof/>
          <w:sz w:val="24"/>
          <w:szCs w:val="24"/>
        </w:rPr>
        <w:t>а</w:t>
      </w:r>
      <w:r w:rsidR="007E22FA" w:rsidRPr="003C72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Слично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томе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процењује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да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lastRenderedPageBreak/>
        <w:t>централној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источној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Европи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сваки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четврти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адолесцент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проба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наркотике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или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настави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са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њиховим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узимањем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Најчешће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је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питању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марихуана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E22FA" w:rsidRPr="003C7235">
        <w:rPr>
          <w:rFonts w:ascii="Times New Roman" w:hAnsi="Times New Roman"/>
          <w:sz w:val="24"/>
          <w:szCs w:val="24"/>
        </w:rPr>
        <w:t>исто</w:t>
      </w:r>
      <w:proofErr w:type="spellEnd"/>
      <w:r w:rsidR="007E22FA" w:rsidRPr="003C7235">
        <w:rPr>
          <w:rFonts w:ascii="Times New Roman" w:hAnsi="Times New Roman"/>
          <w:sz w:val="24"/>
          <w:szCs w:val="24"/>
        </w:rPr>
        <w:t>).</w:t>
      </w:r>
    </w:p>
    <w:p w14:paraId="52E5DB28" w14:textId="77777777" w:rsidR="00AD0554" w:rsidRPr="00AD0788" w:rsidRDefault="00AD0554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Етиологијом ризичних понашања бави </w:t>
      </w:r>
      <w:r w:rsidR="000842EC" w:rsidRPr="003C7235">
        <w:rPr>
          <w:rFonts w:ascii="Times New Roman" w:hAnsi="Times New Roman"/>
          <w:noProof/>
          <w:sz w:val="24"/>
          <w:szCs w:val="24"/>
        </w:rPr>
        <w:t>се</w:t>
      </w:r>
      <w:r w:rsidR="000842E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низ</w:t>
      </w:r>
      <w:r w:rsidRPr="003C7235">
        <w:rPr>
          <w:rFonts w:ascii="Times New Roman" w:hAnsi="Times New Roman"/>
          <w:noProof/>
          <w:sz w:val="24"/>
          <w:szCs w:val="24"/>
        </w:rPr>
        <w:t xml:space="preserve"> теоријских поставки (класичнa теорија напетости, </w:t>
      </w:r>
      <w:r w:rsidR="000842EC" w:rsidRPr="003C7235">
        <w:rPr>
          <w:rFonts w:ascii="Times New Roman" w:hAnsi="Times New Roman"/>
          <w:noProof/>
          <w:sz w:val="24"/>
          <w:szCs w:val="24"/>
        </w:rPr>
        <w:t>савремен</w:t>
      </w:r>
      <w:r w:rsidR="000842EC">
        <w:rPr>
          <w:rFonts w:ascii="Times New Roman" w:hAnsi="Times New Roman"/>
          <w:noProof/>
          <w:sz w:val="24"/>
          <w:szCs w:val="24"/>
        </w:rPr>
        <w:t>а</w:t>
      </w:r>
      <w:r w:rsidR="000842E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теорија напетости, теорија социјалне контроле, теоријa социјалног учења, перспективе рутинск</w:t>
      </w:r>
      <w:r w:rsidR="00762B78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3C7235">
        <w:rPr>
          <w:rFonts w:ascii="Times New Roman" w:hAnsi="Times New Roman"/>
          <w:noProof/>
          <w:sz w:val="24"/>
          <w:szCs w:val="24"/>
        </w:rPr>
        <w:t xml:space="preserve">х активности, теорије индивидуалних особина, и др., Agnew, 2003, str. 265-271). Оне по правилу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полазе од тезе да </w:t>
      </w:r>
      <w:r w:rsidRPr="003C7235">
        <w:rPr>
          <w:rFonts w:ascii="Times New Roman" w:hAnsi="Times New Roman"/>
          <w:noProof/>
          <w:sz w:val="24"/>
          <w:szCs w:val="24"/>
        </w:rPr>
        <w:t>узро</w:t>
      </w:r>
      <w:r w:rsidR="00762B78">
        <w:rPr>
          <w:rFonts w:ascii="Times New Roman" w:hAnsi="Times New Roman"/>
          <w:noProof/>
          <w:sz w:val="24"/>
          <w:szCs w:val="24"/>
          <w:lang w:val="sr-Cyrl-CS"/>
        </w:rPr>
        <w:t>ке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70F1C">
        <w:rPr>
          <w:rFonts w:ascii="Times New Roman" w:hAnsi="Times New Roman"/>
          <w:noProof/>
          <w:sz w:val="24"/>
          <w:szCs w:val="24"/>
        </w:rPr>
        <w:t xml:space="preserve">треба тражити </w:t>
      </w:r>
      <w:r w:rsidRPr="003C7235">
        <w:rPr>
          <w:rFonts w:ascii="Times New Roman" w:hAnsi="Times New Roman"/>
          <w:noProof/>
          <w:sz w:val="24"/>
          <w:szCs w:val="24"/>
        </w:rPr>
        <w:t xml:space="preserve"> у личним особинама, породичним карактеристикама и обележјима друштвене средине у којој млади живе.</w:t>
      </w:r>
    </w:p>
    <w:p w14:paraId="57157DB3" w14:textId="77777777" w:rsidR="00AD0554" w:rsidRPr="003C7235" w:rsidRDefault="007933C8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Такву </w:t>
      </w:r>
      <w:r w:rsidR="00867D53">
        <w:rPr>
          <w:rFonts w:ascii="Times New Roman" w:hAnsi="Times New Roman"/>
          <w:noProof/>
          <w:sz w:val="24"/>
          <w:szCs w:val="24"/>
        </w:rPr>
        <w:t xml:space="preserve">интегративну перспективу </w:t>
      </w:r>
      <w:r w:rsidR="00F5190F">
        <w:rPr>
          <w:rFonts w:ascii="Times New Roman" w:hAnsi="Times New Roman"/>
          <w:noProof/>
          <w:sz w:val="24"/>
          <w:szCs w:val="24"/>
          <w:lang w:val="sr-Cyrl-CS"/>
        </w:rPr>
        <w:t xml:space="preserve">смо </w:t>
      </w:r>
      <w:r w:rsidR="00867D53">
        <w:rPr>
          <w:rFonts w:ascii="Times New Roman" w:hAnsi="Times New Roman"/>
          <w:noProof/>
          <w:sz w:val="24"/>
          <w:szCs w:val="24"/>
        </w:rPr>
        <w:t>и ми применили у</w:t>
      </w:r>
      <w:r w:rsidR="00867D53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217D49" w:rsidRPr="003C7235">
        <w:rPr>
          <w:rFonts w:ascii="Times New Roman" w:hAnsi="Times New Roman"/>
          <w:noProof/>
          <w:sz w:val="24"/>
          <w:szCs w:val="24"/>
        </w:rPr>
        <w:t>овом раду</w:t>
      </w:r>
      <w:r w:rsidR="0082559A" w:rsidRPr="0082559A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 xml:space="preserve">Наш први истраживачки циљ </w:t>
      </w:r>
      <w:r w:rsidR="0082559A" w:rsidRPr="0082559A">
        <w:rPr>
          <w:rFonts w:ascii="Times New Roman" w:hAnsi="Times New Roman"/>
          <w:noProof/>
          <w:sz w:val="24"/>
          <w:szCs w:val="24"/>
        </w:rPr>
        <w:t xml:space="preserve">је </w:t>
      </w:r>
      <w:r w:rsidR="00867D53">
        <w:rPr>
          <w:rFonts w:ascii="Times New Roman" w:hAnsi="Times New Roman"/>
          <w:noProof/>
          <w:sz w:val="24"/>
          <w:szCs w:val="24"/>
        </w:rPr>
        <w:t xml:space="preserve">био </w:t>
      </w:r>
      <w:r w:rsidR="0082559A" w:rsidRPr="0082559A">
        <w:rPr>
          <w:rFonts w:ascii="Times New Roman" w:hAnsi="Times New Roman"/>
          <w:noProof/>
          <w:sz w:val="24"/>
          <w:szCs w:val="24"/>
        </w:rPr>
        <w:t xml:space="preserve">да користећи криминолошке теорије тестирамо утицај </w:t>
      </w:r>
      <w:r w:rsidR="00867D53">
        <w:rPr>
          <w:rFonts w:ascii="Times New Roman" w:hAnsi="Times New Roman"/>
          <w:noProof/>
          <w:sz w:val="24"/>
          <w:szCs w:val="24"/>
        </w:rPr>
        <w:t xml:space="preserve">индивидуалних и </w:t>
      </w:r>
      <w:r>
        <w:rPr>
          <w:rFonts w:ascii="Times New Roman" w:hAnsi="Times New Roman"/>
          <w:noProof/>
          <w:sz w:val="24"/>
          <w:szCs w:val="24"/>
        </w:rPr>
        <w:t>контекстуалних</w:t>
      </w:r>
      <w:r w:rsidRPr="0082559A">
        <w:rPr>
          <w:rFonts w:ascii="Times New Roman" w:hAnsi="Times New Roman"/>
          <w:noProof/>
          <w:sz w:val="24"/>
          <w:szCs w:val="24"/>
        </w:rPr>
        <w:t xml:space="preserve"> </w:t>
      </w:r>
      <w:r w:rsidR="0082559A" w:rsidRPr="0082559A">
        <w:rPr>
          <w:rFonts w:ascii="Times New Roman" w:hAnsi="Times New Roman"/>
          <w:noProof/>
          <w:sz w:val="24"/>
          <w:szCs w:val="24"/>
        </w:rPr>
        <w:t>фактора на шире схваћено ризично понашање младих</w:t>
      </w:r>
      <w:r w:rsidR="00870F1C">
        <w:rPr>
          <w:rFonts w:ascii="Times New Roman" w:hAnsi="Times New Roman"/>
          <w:noProof/>
          <w:sz w:val="24"/>
          <w:szCs w:val="24"/>
        </w:rPr>
        <w:t xml:space="preserve">. </w:t>
      </w:r>
      <w:r w:rsidR="003B6680">
        <w:rPr>
          <w:rFonts w:ascii="Times New Roman" w:hAnsi="Times New Roman"/>
          <w:noProof/>
          <w:sz w:val="24"/>
          <w:szCs w:val="24"/>
        </w:rPr>
        <w:t>Д</w:t>
      </w:r>
      <w:r w:rsidR="00870F1C">
        <w:rPr>
          <w:rFonts w:ascii="Times New Roman" w:hAnsi="Times New Roman"/>
          <w:noProof/>
          <w:sz w:val="24"/>
          <w:szCs w:val="24"/>
        </w:rPr>
        <w:t>руги циљ је</w:t>
      </w:r>
      <w:r w:rsidR="00867D53">
        <w:rPr>
          <w:rFonts w:ascii="Times New Roman" w:hAnsi="Times New Roman"/>
          <w:noProof/>
          <w:sz w:val="24"/>
          <w:szCs w:val="24"/>
        </w:rPr>
        <w:t xml:space="preserve"> био</w:t>
      </w:r>
      <w:r w:rsidR="00870F1C">
        <w:rPr>
          <w:rFonts w:ascii="Times New Roman" w:hAnsi="Times New Roman"/>
          <w:noProof/>
          <w:sz w:val="24"/>
          <w:szCs w:val="24"/>
        </w:rPr>
        <w:t xml:space="preserve"> </w:t>
      </w:r>
      <w:r w:rsidR="0082559A" w:rsidRPr="0082559A">
        <w:rPr>
          <w:rFonts w:ascii="Times New Roman" w:hAnsi="Times New Roman"/>
          <w:noProof/>
          <w:sz w:val="24"/>
          <w:szCs w:val="24"/>
        </w:rPr>
        <w:t>да допринесемо савременим социолошким дебатама о значају срединских и индивидуалних фактора приликом објашњења ризичних понашања.</w:t>
      </w:r>
    </w:p>
    <w:p w14:paraId="6E8412A4" w14:textId="77777777" w:rsidR="008B70C1" w:rsidRPr="003C7235" w:rsidRDefault="00867D5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У раду </w:t>
      </w:r>
      <w:r w:rsidR="00110D2E">
        <w:rPr>
          <w:rFonts w:ascii="Times New Roman" w:hAnsi="Times New Roman"/>
          <w:noProof/>
          <w:sz w:val="24"/>
          <w:szCs w:val="24"/>
        </w:rPr>
        <w:t xml:space="preserve">смо анализирали </w:t>
      </w:r>
      <w:r>
        <w:rPr>
          <w:rFonts w:ascii="Times New Roman" w:hAnsi="Times New Roman"/>
          <w:noProof/>
          <w:sz w:val="24"/>
          <w:szCs w:val="24"/>
        </w:rPr>
        <w:t>два облика ризичних понашања. То су</w:t>
      </w:r>
      <w:r w:rsidR="003B6680">
        <w:rPr>
          <w:rFonts w:ascii="Times New Roman" w:hAnsi="Times New Roman"/>
          <w:noProof/>
          <w:sz w:val="24"/>
          <w:szCs w:val="24"/>
        </w:rPr>
        <w:t xml:space="preserve">: 1. </w:t>
      </w:r>
      <w:r w:rsidR="008B70C1" w:rsidRPr="003C7235">
        <w:rPr>
          <w:rFonts w:ascii="Times New Roman" w:hAnsi="Times New Roman"/>
          <w:noProof/>
          <w:sz w:val="24"/>
          <w:szCs w:val="24"/>
        </w:rPr>
        <w:t>здравствени ризици</w:t>
      </w:r>
      <w:r w:rsidR="003B6680">
        <w:rPr>
          <w:rFonts w:ascii="Times New Roman" w:hAnsi="Times New Roman"/>
          <w:noProof/>
          <w:sz w:val="24"/>
          <w:szCs w:val="24"/>
        </w:rPr>
        <w:t>,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 који обухватају </w:t>
      </w:r>
      <w:r>
        <w:rPr>
          <w:rFonts w:ascii="Times New Roman" w:hAnsi="Times New Roman"/>
          <w:noProof/>
          <w:sz w:val="24"/>
          <w:szCs w:val="24"/>
        </w:rPr>
        <w:t>узимање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 цигарета, алкохола и марихуане, </w:t>
      </w:r>
      <w:r>
        <w:rPr>
          <w:rFonts w:ascii="Times New Roman" w:hAnsi="Times New Roman"/>
          <w:noProof/>
          <w:sz w:val="24"/>
          <w:szCs w:val="24"/>
        </w:rPr>
        <w:t xml:space="preserve">те </w:t>
      </w:r>
      <w:r w:rsidR="003B6680">
        <w:rPr>
          <w:rFonts w:ascii="Times New Roman" w:hAnsi="Times New Roman"/>
          <w:noProof/>
          <w:sz w:val="24"/>
          <w:szCs w:val="24"/>
        </w:rPr>
        <w:t xml:space="preserve">2. </w:t>
      </w:r>
      <w:r>
        <w:rPr>
          <w:rFonts w:ascii="Times New Roman" w:hAnsi="Times New Roman"/>
          <w:noProof/>
          <w:sz w:val="24"/>
          <w:szCs w:val="24"/>
        </w:rPr>
        <w:t>насилно понашање</w:t>
      </w:r>
      <w:r w:rsidR="003B6680">
        <w:rPr>
          <w:rFonts w:ascii="Times New Roman" w:hAnsi="Times New Roman"/>
          <w:noProof/>
          <w:sz w:val="24"/>
          <w:szCs w:val="24"/>
        </w:rPr>
        <w:t>. Реч је о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3B6680">
        <w:rPr>
          <w:rFonts w:ascii="Times New Roman" w:hAnsi="Times New Roman"/>
          <w:noProof/>
          <w:sz w:val="24"/>
          <w:szCs w:val="24"/>
        </w:rPr>
        <w:t xml:space="preserve">учесталости уласка у </w:t>
      </w:r>
      <w:r w:rsidR="003B6680" w:rsidRPr="003C7235">
        <w:rPr>
          <w:rFonts w:ascii="Times New Roman" w:hAnsi="Times New Roman"/>
          <w:noProof/>
          <w:sz w:val="24"/>
          <w:szCs w:val="24"/>
        </w:rPr>
        <w:t>физичк</w:t>
      </w:r>
      <w:r w:rsidR="003B6680">
        <w:rPr>
          <w:rFonts w:ascii="Times New Roman" w:hAnsi="Times New Roman"/>
          <w:noProof/>
          <w:sz w:val="24"/>
          <w:szCs w:val="24"/>
        </w:rPr>
        <w:t>е</w:t>
      </w:r>
      <w:r w:rsidR="003B6680" w:rsidRPr="003C7235">
        <w:rPr>
          <w:rFonts w:ascii="Times New Roman" w:hAnsi="Times New Roman"/>
          <w:noProof/>
          <w:sz w:val="24"/>
          <w:szCs w:val="24"/>
        </w:rPr>
        <w:t xml:space="preserve"> обрачун</w:t>
      </w:r>
      <w:r w:rsidR="003B6680">
        <w:rPr>
          <w:rFonts w:ascii="Times New Roman" w:hAnsi="Times New Roman"/>
          <w:noProof/>
          <w:sz w:val="24"/>
          <w:szCs w:val="24"/>
        </w:rPr>
        <w:t>е</w:t>
      </w:r>
      <w:r w:rsidR="003B668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у различитим ситуацијама. Факторе који су </w:t>
      </w:r>
      <w:r w:rsidR="00F5190F">
        <w:rPr>
          <w:rFonts w:ascii="Times New Roman" w:hAnsi="Times New Roman"/>
          <w:noProof/>
          <w:sz w:val="24"/>
          <w:szCs w:val="24"/>
          <w:lang w:val="sr-Cyrl-CS"/>
        </w:rPr>
        <w:t>повезани</w:t>
      </w:r>
      <w:r w:rsidR="00F5190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</w:rPr>
        <w:t>са ризичним понашањима посматрали смо истовремено на два нивоа: индивидуалном и контекстуалном.</w:t>
      </w:r>
      <w:r w:rsidR="008B70C1" w:rsidRPr="003C7235">
        <w:rPr>
          <w:rFonts w:ascii="Times New Roman" w:hAnsi="Times New Roman"/>
          <w:sz w:val="24"/>
          <w:szCs w:val="24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Другим речима, занимало нас је да утврдимо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да ли и које 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индивидуалне карактеристике </w:t>
      </w:r>
      <w:r w:rsidR="00F5190F" w:rsidRPr="003C7235">
        <w:rPr>
          <w:rFonts w:ascii="Times New Roman" w:hAnsi="Times New Roman"/>
          <w:noProof/>
          <w:sz w:val="24"/>
          <w:szCs w:val="24"/>
        </w:rPr>
        <w:t xml:space="preserve">чине </w:t>
      </w:r>
      <w:r w:rsidR="008B70C1" w:rsidRPr="003C7235">
        <w:rPr>
          <w:rFonts w:ascii="Times New Roman" w:hAnsi="Times New Roman"/>
          <w:noProof/>
          <w:sz w:val="24"/>
          <w:szCs w:val="24"/>
        </w:rPr>
        <w:t>појединца подложнијим ризи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чним понашањима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те да ли постоје </w:t>
      </w:r>
      <w:r w:rsidR="00F5190F">
        <w:rPr>
          <w:rFonts w:ascii="Times New Roman" w:hAnsi="Times New Roman"/>
          <w:noProof/>
          <w:sz w:val="24"/>
          <w:szCs w:val="24"/>
          <w:lang w:val="sr-Cyrl-CS"/>
        </w:rPr>
        <w:t>везе</w:t>
      </w:r>
      <w:r w:rsidR="00F5190F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између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 особин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породичног, </w:t>
      </w:r>
      <w:r w:rsidR="00B555C6">
        <w:rPr>
          <w:rFonts w:ascii="Times New Roman" w:hAnsi="Times New Roman"/>
          <w:noProof/>
          <w:sz w:val="24"/>
          <w:szCs w:val="24"/>
          <w:lang w:val="sr-Cyrl-CS"/>
        </w:rPr>
        <w:t xml:space="preserve">односно </w:t>
      </w:r>
      <w:r w:rsidR="008B70C1" w:rsidRPr="003C7235">
        <w:rPr>
          <w:rFonts w:ascii="Times New Roman" w:hAnsi="Times New Roman"/>
          <w:noProof/>
          <w:sz w:val="24"/>
          <w:szCs w:val="24"/>
        </w:rPr>
        <w:t xml:space="preserve">друштвеног контекста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и ск</w:t>
      </w:r>
      <w:r w:rsidR="00EC5022" w:rsidRPr="003C7235">
        <w:rPr>
          <w:rFonts w:ascii="Times New Roman" w:hAnsi="Times New Roman"/>
          <w:noProof/>
          <w:sz w:val="24"/>
          <w:szCs w:val="24"/>
          <w:lang w:val="sr-Cyrl-CS"/>
        </w:rPr>
        <w:t>л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оности ризичном понашању. Посебан акценат у раду је стављен на истраживање контекстуалних фактора, с о</w:t>
      </w:r>
      <w:r w:rsidR="00217D49" w:rsidRPr="003C7235">
        <w:rPr>
          <w:rFonts w:ascii="Times New Roman" w:hAnsi="Times New Roman"/>
          <w:noProof/>
          <w:sz w:val="24"/>
          <w:szCs w:val="24"/>
          <w:lang w:val="sr-Cyrl-CS"/>
        </w:rPr>
        <w:t>бзиром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 xml:space="preserve">на то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да употреба </w:t>
      </w:r>
      <w:r w:rsidR="008B70C1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мултилевел регресионе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анализе </w:t>
      </w:r>
      <w:r w:rsidR="00EC5022" w:rsidRPr="003C7235">
        <w:rPr>
          <w:rFonts w:ascii="Times New Roman" w:hAnsi="Times New Roman"/>
          <w:noProof/>
          <w:sz w:val="24"/>
          <w:szCs w:val="24"/>
          <w:lang w:val="sr-Cyrl-CS"/>
        </w:rPr>
        <w:t>омогућ</w:t>
      </w:r>
      <w:r w:rsidR="00EC5022">
        <w:rPr>
          <w:rFonts w:ascii="Times New Roman" w:hAnsi="Times New Roman"/>
          <w:noProof/>
          <w:sz w:val="24"/>
          <w:szCs w:val="24"/>
          <w:lang w:val="sr-Cyrl-CS"/>
        </w:rPr>
        <w:t>ава</w:t>
      </w:r>
      <w:r w:rsidR="00EC50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декомпозицију ефеката индивидуалних и срединских </w:t>
      </w:r>
      <w:r w:rsidR="00B555C6" w:rsidRPr="003C7235">
        <w:rPr>
          <w:rFonts w:ascii="Times New Roman" w:hAnsi="Times New Roman"/>
          <w:noProof/>
          <w:sz w:val="24"/>
          <w:szCs w:val="24"/>
          <w:lang w:val="sr-Cyrl-CS"/>
        </w:rPr>
        <w:t>чини</w:t>
      </w:r>
      <w:r w:rsidR="00B555C6">
        <w:rPr>
          <w:rFonts w:ascii="Times New Roman" w:hAnsi="Times New Roman"/>
          <w:noProof/>
          <w:sz w:val="24"/>
          <w:szCs w:val="24"/>
          <w:lang w:val="sr-Cyrl-CS"/>
        </w:rPr>
        <w:t>ла</w:t>
      </w:r>
      <w:r w:rsidR="00B555C6" w:rsidRPr="003C7235">
        <w:rPr>
          <w:rFonts w:ascii="Times New Roman" w:hAnsi="Times New Roman"/>
          <w:noProof/>
          <w:sz w:val="24"/>
          <w:szCs w:val="24"/>
          <w:lang w:val="sr-Cyrl-CS"/>
        </w:rPr>
        <w:t>ца</w:t>
      </w:r>
      <w:r w:rsidR="008B70C1" w:rsidRPr="003C7235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42B64EC1" w14:textId="77777777" w:rsidR="007D2B29" w:rsidRPr="00AD0788" w:rsidRDefault="007D2B29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Део савремених дебата у криминолошким истраживањима одвија 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се </w:t>
      </w:r>
      <w:r w:rsidRPr="003C7235">
        <w:rPr>
          <w:rFonts w:ascii="Times New Roman" w:hAnsi="Times New Roman"/>
          <w:noProof/>
          <w:sz w:val="24"/>
          <w:szCs w:val="24"/>
        </w:rPr>
        <w:t xml:space="preserve">око значаја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утицаја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E3D7B" w:rsidRPr="003C7235">
        <w:rPr>
          <w:rFonts w:ascii="Times New Roman" w:hAnsi="Times New Roman"/>
          <w:noProof/>
          <w:sz w:val="24"/>
          <w:szCs w:val="24"/>
        </w:rPr>
        <w:t>друштвен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ог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контекст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на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 xml:space="preserve">ризично понашање. Поред проучавања </w:t>
      </w:r>
      <w:r w:rsidR="00870F1C">
        <w:rPr>
          <w:rFonts w:ascii="Times New Roman" w:hAnsi="Times New Roman"/>
          <w:noProof/>
          <w:sz w:val="24"/>
          <w:szCs w:val="24"/>
        </w:rPr>
        <w:t xml:space="preserve">односа између </w:t>
      </w:r>
      <w:r w:rsidRPr="003C7235">
        <w:rPr>
          <w:rFonts w:ascii="Times New Roman" w:hAnsi="Times New Roman"/>
          <w:noProof/>
          <w:sz w:val="24"/>
          <w:szCs w:val="24"/>
        </w:rPr>
        <w:t>микро</w:t>
      </w:r>
      <w:r w:rsidR="00870F1C">
        <w:rPr>
          <w:rFonts w:ascii="Times New Roman" w:hAnsi="Times New Roman"/>
          <w:noProof/>
          <w:sz w:val="24"/>
          <w:szCs w:val="24"/>
        </w:rPr>
        <w:t xml:space="preserve"> и </w:t>
      </w:r>
      <w:r w:rsidRPr="003C7235">
        <w:rPr>
          <w:rFonts w:ascii="Times New Roman" w:hAnsi="Times New Roman"/>
          <w:noProof/>
          <w:sz w:val="24"/>
          <w:szCs w:val="24"/>
        </w:rPr>
        <w:t xml:space="preserve">макро </w:t>
      </w:r>
      <w:r w:rsidR="00870F1C">
        <w:rPr>
          <w:rFonts w:ascii="Times New Roman" w:hAnsi="Times New Roman"/>
          <w:noProof/>
          <w:sz w:val="24"/>
          <w:szCs w:val="24"/>
        </w:rPr>
        <w:t>чинилаца</w:t>
      </w:r>
      <w:r w:rsidR="00870F1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9C3BD8" w:rsidRPr="003C7235">
        <w:rPr>
          <w:rFonts w:ascii="Times New Roman" w:hAnsi="Times New Roman"/>
          <w:noProof/>
          <w:sz w:val="24"/>
          <w:szCs w:val="24"/>
        </w:rPr>
        <w:t>(</w:t>
      </w:r>
      <w:r w:rsidR="000E3D7B" w:rsidRPr="003C7235">
        <w:rPr>
          <w:rFonts w:ascii="Times New Roman" w:hAnsi="Times New Roman"/>
          <w:noProof/>
          <w:sz w:val="24"/>
          <w:szCs w:val="24"/>
        </w:rPr>
        <w:t>присутн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их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9C3BD8" w:rsidRPr="003C7235">
        <w:rPr>
          <w:rFonts w:ascii="Times New Roman" w:hAnsi="Times New Roman"/>
          <w:noProof/>
          <w:sz w:val="24"/>
          <w:szCs w:val="24"/>
        </w:rPr>
        <w:t xml:space="preserve">нпр. 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у </w:t>
      </w:r>
      <w:r w:rsidR="009C3BD8" w:rsidRPr="003C7235">
        <w:rPr>
          <w:rFonts w:ascii="Times New Roman" w:hAnsi="Times New Roman"/>
          <w:noProof/>
          <w:sz w:val="24"/>
          <w:szCs w:val="24"/>
        </w:rPr>
        <w:t xml:space="preserve">радовима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Шоуа</w:t>
      </w:r>
      <w:r w:rsidR="000E3D7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9C3BD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E3D7B">
        <w:rPr>
          <w:rFonts w:ascii="Times New Roman" w:hAnsi="Times New Roman"/>
          <w:noProof/>
          <w:sz w:val="24"/>
          <w:szCs w:val="24"/>
          <w:lang w:val="sr-Cyrl-CS"/>
        </w:rPr>
        <w:t>Мекеја</w:t>
      </w:r>
      <w:r w:rsidR="009C3BD8" w:rsidRPr="003C7235">
        <w:rPr>
          <w:rFonts w:ascii="Times New Roman" w:hAnsi="Times New Roman"/>
          <w:noProof/>
          <w:sz w:val="24"/>
          <w:szCs w:val="24"/>
        </w:rPr>
        <w:t xml:space="preserve">, Мертона, </w:t>
      </w:r>
      <w:r w:rsidR="00A517CB" w:rsidRPr="003C7235">
        <w:rPr>
          <w:rFonts w:ascii="Times New Roman" w:hAnsi="Times New Roman"/>
          <w:noProof/>
          <w:sz w:val="24"/>
          <w:szCs w:val="24"/>
        </w:rPr>
        <w:t>Сатерл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A517CB" w:rsidRPr="003C7235">
        <w:rPr>
          <w:rFonts w:ascii="Times New Roman" w:hAnsi="Times New Roman"/>
          <w:noProof/>
          <w:sz w:val="24"/>
          <w:szCs w:val="24"/>
        </w:rPr>
        <w:t xml:space="preserve">нда </w:t>
      </w:r>
      <w:r w:rsidR="009C3BD8" w:rsidRPr="003C7235">
        <w:rPr>
          <w:rFonts w:ascii="Times New Roman" w:hAnsi="Times New Roman"/>
          <w:noProof/>
          <w:sz w:val="24"/>
          <w:szCs w:val="24"/>
        </w:rPr>
        <w:t>и др.)</w:t>
      </w:r>
      <w:r w:rsidRPr="003C7235">
        <w:rPr>
          <w:rFonts w:ascii="Times New Roman" w:hAnsi="Times New Roman"/>
          <w:noProof/>
          <w:sz w:val="24"/>
          <w:szCs w:val="24"/>
        </w:rPr>
        <w:t>,</w:t>
      </w:r>
      <w:r w:rsidR="009C3BD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70F1C">
        <w:rPr>
          <w:rFonts w:ascii="Times New Roman" w:hAnsi="Times New Roman"/>
          <w:noProof/>
          <w:sz w:val="24"/>
          <w:szCs w:val="24"/>
        </w:rPr>
        <w:t xml:space="preserve">крајем 20. века </w:t>
      </w:r>
      <w:r w:rsidR="00F041BF" w:rsidRPr="003C7235">
        <w:rPr>
          <w:rFonts w:ascii="Times New Roman" w:hAnsi="Times New Roman"/>
          <w:noProof/>
          <w:sz w:val="24"/>
          <w:szCs w:val="24"/>
        </w:rPr>
        <w:t>фокус</w:t>
      </w:r>
      <w:r w:rsidRPr="003C7235">
        <w:rPr>
          <w:rFonts w:ascii="Times New Roman" w:hAnsi="Times New Roman"/>
          <w:noProof/>
          <w:sz w:val="24"/>
          <w:szCs w:val="24"/>
        </w:rPr>
        <w:t xml:space="preserve"> интересовања научника</w:t>
      </w:r>
      <w:r w:rsidR="000D5DD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70F1C">
        <w:rPr>
          <w:rFonts w:ascii="Times New Roman" w:hAnsi="Times New Roman"/>
          <w:noProof/>
          <w:sz w:val="24"/>
          <w:szCs w:val="24"/>
        </w:rPr>
        <w:t xml:space="preserve">стављен </w:t>
      </w:r>
      <w:r w:rsidR="000E3D7B">
        <w:rPr>
          <w:rFonts w:ascii="Times New Roman" w:hAnsi="Times New Roman"/>
          <w:noProof/>
          <w:sz w:val="24"/>
          <w:szCs w:val="24"/>
        </w:rPr>
        <w:t xml:space="preserve">је </w:t>
      </w:r>
      <w:r w:rsidR="00870F1C">
        <w:rPr>
          <w:rFonts w:ascii="Times New Roman" w:hAnsi="Times New Roman"/>
          <w:noProof/>
          <w:sz w:val="24"/>
          <w:szCs w:val="24"/>
        </w:rPr>
        <w:t xml:space="preserve">на контекстуалне факторе </w:t>
      </w:r>
      <w:r w:rsidR="000D5DDC" w:rsidRPr="003C7235">
        <w:rPr>
          <w:rFonts w:ascii="Times New Roman" w:hAnsi="Times New Roman"/>
          <w:noProof/>
          <w:sz w:val="24"/>
          <w:szCs w:val="24"/>
        </w:rPr>
        <w:t>(Hofman, 2002)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870F1C">
        <w:rPr>
          <w:rFonts w:ascii="Times New Roman" w:hAnsi="Times New Roman"/>
          <w:noProof/>
          <w:sz w:val="24"/>
          <w:szCs w:val="24"/>
        </w:rPr>
        <w:t>Поново су актуелизоване – додуше, у нешто промењеној форми т</w:t>
      </w:r>
      <w:r w:rsidR="00F041BF" w:rsidRPr="003C7235">
        <w:rPr>
          <w:rFonts w:ascii="Times New Roman" w:hAnsi="Times New Roman"/>
          <w:noProof/>
          <w:sz w:val="24"/>
          <w:szCs w:val="24"/>
        </w:rPr>
        <w:t xml:space="preserve">еорија друштвене дезорганизације и (савремена) теорија </w:t>
      </w:r>
      <w:r w:rsidR="00EE6FD4" w:rsidRPr="003C7235">
        <w:rPr>
          <w:rFonts w:ascii="Times New Roman" w:hAnsi="Times New Roman"/>
          <w:noProof/>
          <w:sz w:val="24"/>
          <w:szCs w:val="24"/>
        </w:rPr>
        <w:t>притиска</w:t>
      </w:r>
      <w:r w:rsidR="00870F1C">
        <w:rPr>
          <w:rFonts w:ascii="Times New Roman" w:hAnsi="Times New Roman"/>
          <w:noProof/>
          <w:sz w:val="24"/>
          <w:szCs w:val="24"/>
        </w:rPr>
        <w:t>.</w:t>
      </w:r>
    </w:p>
    <w:p w14:paraId="66F81BA7" w14:textId="77777777" w:rsidR="007B77DE" w:rsidRPr="003C7235" w:rsidRDefault="000E3D7B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Несумњиво н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ајзначајнији </w:t>
      </w:r>
      <w:r w:rsidR="00784F4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аутор у овој области је 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Егњу (</w:t>
      </w:r>
      <w:r w:rsidR="00DD4B9A" w:rsidRPr="003C7235">
        <w:rPr>
          <w:rFonts w:ascii="Times New Roman" w:hAnsi="Times New Roman"/>
          <w:noProof/>
          <w:sz w:val="24"/>
          <w:szCs w:val="24"/>
        </w:rPr>
        <w:t>Agnew, 2003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784F46" w:rsidRPr="003C7235">
        <w:rPr>
          <w:rFonts w:ascii="Times New Roman" w:hAnsi="Times New Roman"/>
          <w:noProof/>
          <w:sz w:val="24"/>
          <w:szCs w:val="24"/>
          <w:lang w:val="sr-Cyrl-CS"/>
        </w:rPr>
        <w:t>. Његова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општа теорија 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>притиска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је 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интегративна по свом карактеру и обухвата пост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вке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Сатерл</w:t>
      </w:r>
      <w:r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ндoвe 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>(Sutherland) теор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ије диференцијалне асоцијације,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поткултуре Кло</w:t>
      </w:r>
      <w:r w:rsidR="00FA1FE3">
        <w:rPr>
          <w:rFonts w:ascii="Times New Roman" w:hAnsi="Times New Roman"/>
          <w:noProof/>
          <w:sz w:val="24"/>
          <w:szCs w:val="24"/>
          <w:lang w:val="sr-Cyrl-CS"/>
        </w:rPr>
        <w:t xml:space="preserve">вардa </w:t>
      </w:r>
      <w:r w:rsidR="00FA1FE3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(Cloward) и Олинa (Olin),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као и Мертонов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22BBB" w:rsidRPr="003C7235">
        <w:rPr>
          <w:rFonts w:ascii="Times New Roman" w:hAnsi="Times New Roman"/>
          <w:noProof/>
          <w:sz w:val="24"/>
          <w:szCs w:val="24"/>
          <w:lang w:val="sr-Cyrl-CS"/>
        </w:rPr>
        <w:t>теориј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C22BB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E943E3" w:rsidRPr="003C7235">
        <w:rPr>
          <w:rFonts w:ascii="Times New Roman" w:hAnsi="Times New Roman"/>
          <w:noProof/>
          <w:sz w:val="24"/>
          <w:szCs w:val="24"/>
          <w:lang w:val="sr-Cyrl-CS"/>
        </w:rPr>
        <w:t>аномије (Аgnew, 2003)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0842E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Егњу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истиче три кључна фактора </w:t>
      </w:r>
      <w:r w:rsidR="000D5DDC" w:rsidRPr="003C7235">
        <w:rPr>
          <w:rFonts w:ascii="Times New Roman" w:hAnsi="Times New Roman"/>
          <w:noProof/>
          <w:sz w:val="24"/>
          <w:szCs w:val="24"/>
          <w:lang w:val="sr-Cyrl-CS"/>
        </w:rPr>
        <w:t>који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, између осталих,</w:t>
      </w:r>
      <w:r w:rsidR="000842E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могу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младе људе </w:t>
      </w:r>
      <w:r w:rsidR="003A5DC8">
        <w:rPr>
          <w:rFonts w:ascii="Times New Roman" w:hAnsi="Times New Roman"/>
          <w:noProof/>
          <w:sz w:val="24"/>
          <w:szCs w:val="24"/>
          <w:lang w:val="sr-Cyrl-CS"/>
        </w:rPr>
        <w:t>по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гура</w:t>
      </w:r>
      <w:r w:rsidR="000842EB" w:rsidRPr="003C7235">
        <w:rPr>
          <w:rFonts w:ascii="Times New Roman" w:hAnsi="Times New Roman"/>
          <w:noProof/>
          <w:sz w:val="24"/>
          <w:szCs w:val="24"/>
          <w:lang w:val="sr-Cyrl-CS"/>
        </w:rPr>
        <w:t>ти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ка ризичном понашању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. То су:</w:t>
      </w:r>
      <w:r w:rsidR="00C22BB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1. немогућност досезања пожељних циљева; 2. негативни третман у породичном миљеу; и 3. дезорганизованост друштвеног миљеа услед одсуства социјалне контроле (Аgnew, 1992; </w:t>
      </w:r>
      <w:r w:rsidR="00DD4B9A" w:rsidRPr="003C7235">
        <w:rPr>
          <w:rFonts w:ascii="Times New Roman" w:hAnsi="Times New Roman"/>
          <w:noProof/>
          <w:sz w:val="24"/>
          <w:szCs w:val="24"/>
        </w:rPr>
        <w:t>Eitle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, 2010).</w:t>
      </w:r>
    </w:p>
    <w:p w14:paraId="5749B1D4" w14:textId="77777777" w:rsidR="005D40DC" w:rsidRPr="003C7235" w:rsidRDefault="007B77DE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За разлику од класичних теорија притиска које полазе од два основна постулата о узроцима неприхватљивог друштвеног понашања – да оно настаје онда када се циљеви не могу досећи легитимним путем и када су 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присутне фрустрације услед неостварених</w:t>
      </w:r>
      <w:r w:rsidR="00A517C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потреб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A517C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</w:t>
      </w:r>
      <w:r w:rsidR="00A517CB" w:rsidRPr="003C7235">
        <w:rPr>
          <w:rFonts w:ascii="Times New Roman" w:hAnsi="Times New Roman"/>
          <w:noProof/>
          <w:sz w:val="24"/>
          <w:szCs w:val="24"/>
          <w:lang w:val="sr-Cyrl-CS"/>
        </w:rPr>
        <w:t>жељ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, Егњу даје нешто другачије тумачење. Он полази од тезе да неиспуњене жеље и очекивања нису нужно извор фрустрације, осим у случају када се у 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друштву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промовише мали број пожељних специфичних циљева које није могуће испунити. </w:t>
      </w:r>
      <w:r w:rsidR="005D40DC" w:rsidRPr="003C7235">
        <w:rPr>
          <w:rFonts w:ascii="Times New Roman" w:hAnsi="Times New Roman"/>
          <w:noProof/>
          <w:sz w:val="24"/>
          <w:szCs w:val="24"/>
        </w:rPr>
        <w:t>Описане околности не само да онемогућавају позитивне, већ услед негативних стимулуса (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нпр. </w:t>
      </w:r>
      <w:r w:rsidR="00C22BBB">
        <w:rPr>
          <w:rFonts w:ascii="Times New Roman" w:hAnsi="Times New Roman"/>
          <w:noProof/>
          <w:sz w:val="24"/>
          <w:szCs w:val="24"/>
        </w:rPr>
        <w:t>због</w:t>
      </w:r>
      <w:r w:rsidR="00C22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5D40DC" w:rsidRPr="003C7235">
        <w:rPr>
          <w:rFonts w:ascii="Times New Roman" w:hAnsi="Times New Roman"/>
          <w:noProof/>
          <w:sz w:val="24"/>
          <w:szCs w:val="24"/>
        </w:rPr>
        <w:t>социјалн</w:t>
      </w:r>
      <w:r w:rsidR="001313A2" w:rsidRPr="003C7235">
        <w:rPr>
          <w:rFonts w:ascii="Times New Roman" w:hAnsi="Times New Roman"/>
          <w:noProof/>
          <w:sz w:val="24"/>
          <w:szCs w:val="24"/>
        </w:rPr>
        <w:t>е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 и материјалн</w:t>
      </w:r>
      <w:r w:rsidR="001313A2" w:rsidRPr="003C7235">
        <w:rPr>
          <w:rFonts w:ascii="Times New Roman" w:hAnsi="Times New Roman"/>
          <w:noProof/>
          <w:sz w:val="24"/>
          <w:szCs w:val="24"/>
        </w:rPr>
        <w:t>е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771F27">
        <w:rPr>
          <w:rFonts w:ascii="Times New Roman" w:hAnsi="Times New Roman"/>
          <w:noProof/>
          <w:sz w:val="24"/>
          <w:szCs w:val="24"/>
          <w:lang w:val="sr-Cyrl-CS"/>
        </w:rPr>
        <w:t>ускраћености</w:t>
      </w:r>
      <w:r w:rsidR="005D40DC" w:rsidRPr="003C7235">
        <w:rPr>
          <w:rFonts w:ascii="Times New Roman" w:hAnsi="Times New Roman"/>
          <w:noProof/>
          <w:sz w:val="24"/>
          <w:szCs w:val="24"/>
        </w:rPr>
        <w:t>) стварају такве диспозиције код појединаца, попут љутње и фрустрације, да интеракција између њих доводи до напетости и чешће резултира ризичним понашањима (Agnew, 1999, стр. 127-128; Agnew, 2003).</w:t>
      </w:r>
    </w:p>
    <w:p w14:paraId="4137FBE4" w14:textId="77777777" w:rsidR="003A5DC8" w:rsidRDefault="00784F46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Осим </w:t>
      </w:r>
      <w:r w:rsidR="005D40DC" w:rsidRPr="003C7235">
        <w:rPr>
          <w:rFonts w:ascii="Times New Roman" w:hAnsi="Times New Roman"/>
          <w:noProof/>
          <w:sz w:val="24"/>
          <w:szCs w:val="24"/>
          <w:lang w:val="sr-Cyrl-CS"/>
        </w:rPr>
        <w:t>тога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771F27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притисак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за адолесцента представља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немоћ да избегне болне или непријатне ситуације, 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попут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A517CB" w:rsidRPr="003C7235">
        <w:rPr>
          <w:rFonts w:ascii="Times New Roman" w:hAnsi="Times New Roman"/>
          <w:noProof/>
          <w:sz w:val="24"/>
          <w:szCs w:val="24"/>
          <w:lang w:val="sr-Cyrl-CS"/>
        </w:rPr>
        <w:t>малтертирањ</w:t>
      </w:r>
      <w:r w:rsidR="00A517CB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A517C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у школи. </w:t>
      </w:r>
      <w:r w:rsidR="00FA1FE3">
        <w:rPr>
          <w:rFonts w:ascii="Times New Roman" w:hAnsi="Times New Roman"/>
          <w:noProof/>
          <w:sz w:val="24"/>
          <w:szCs w:val="24"/>
          <w:lang w:val="sr-Cyrl-CS"/>
        </w:rPr>
        <w:t>Реч је о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тзв. </w:t>
      </w:r>
      <w:r w:rsidR="007B77DE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>негативн</w:t>
      </w:r>
      <w:r w:rsidR="008470DB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>ом</w:t>
      </w:r>
      <w:r w:rsidR="007B77DE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третман</w:t>
      </w:r>
      <w:r w:rsidR="008470DB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>у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у односима</w:t>
      </w:r>
      <w:r w:rsidR="00771F27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у којима адолесцент осећа да </w:t>
      </w:r>
      <w:r w:rsidR="005D40DC" w:rsidRPr="003C7235">
        <w:rPr>
          <w:rFonts w:ascii="Times New Roman" w:hAnsi="Times New Roman"/>
          <w:noProof/>
          <w:sz w:val="24"/>
          <w:szCs w:val="24"/>
          <w:lang w:val="sr-Cyrl-CS"/>
        </w:rPr>
        <w:t>се према њему не поступа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на начин који је за њега прихватљив.</w:t>
      </w:r>
    </w:p>
    <w:p w14:paraId="1BC7268F" w14:textId="77777777" w:rsidR="007B77DE" w:rsidRPr="00AD0788" w:rsidRDefault="007B77DE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Ова теза је добила и своју емпиријску потврду </w:t>
      </w:r>
      <w:r w:rsidRPr="00EC4101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Pr="003C7235">
        <w:rPr>
          <w:rFonts w:ascii="Times New Roman" w:hAnsi="Times New Roman"/>
          <w:noProof/>
          <w:sz w:val="24"/>
          <w:szCs w:val="24"/>
          <w:lang w:val="en-GB"/>
        </w:rPr>
        <w:t>Agnew</w:t>
      </w:r>
      <w:r w:rsidRPr="00EC4101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3C7235">
        <w:rPr>
          <w:rFonts w:ascii="Times New Roman" w:hAnsi="Times New Roman"/>
          <w:noProof/>
          <w:sz w:val="24"/>
          <w:szCs w:val="24"/>
          <w:lang w:val="en-GB"/>
        </w:rPr>
        <w:t>Rebellon</w:t>
      </w:r>
      <w:r w:rsidRPr="00EC4101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3C7235">
        <w:rPr>
          <w:rFonts w:ascii="Times New Roman" w:hAnsi="Times New Roman"/>
          <w:noProof/>
          <w:sz w:val="24"/>
          <w:szCs w:val="24"/>
          <w:lang w:val="en-GB"/>
        </w:rPr>
        <w:t>Thaxton</w:t>
      </w:r>
      <w:r w:rsidRPr="00EC4101">
        <w:rPr>
          <w:rFonts w:ascii="Times New Roman" w:hAnsi="Times New Roman"/>
          <w:noProof/>
          <w:sz w:val="24"/>
          <w:szCs w:val="24"/>
          <w:lang w:val="sr-Cyrl-CS"/>
        </w:rPr>
        <w:t>, 2000)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на примеру родитељских пракси. Наиме, показало се да начин </w:t>
      </w:r>
      <w:r w:rsidR="004E7C25">
        <w:rPr>
          <w:rFonts w:ascii="Times New Roman" w:hAnsi="Times New Roman"/>
          <w:noProof/>
          <w:sz w:val="24"/>
          <w:szCs w:val="24"/>
          <w:lang w:val="sr-Cyrl-CS"/>
        </w:rPr>
        <w:t>надзора</w:t>
      </w:r>
      <w:r w:rsidR="004E7C2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над понашањем деце значајно повећава ризик од уласка адолесцента у друштвено неприхватљиво понашање. О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ни о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чеви и мајке који немају надзор над понашањем </w:t>
      </w:r>
      <w:r w:rsidR="00C22BBB">
        <w:rPr>
          <w:rFonts w:ascii="Times New Roman" w:hAnsi="Times New Roman"/>
          <w:noProof/>
          <w:sz w:val="24"/>
          <w:szCs w:val="24"/>
          <w:lang w:val="sr-Cyrl-CS"/>
        </w:rPr>
        <w:t>свог детета</w:t>
      </w:r>
      <w:r w:rsidR="00C22BB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или су у односу на њега сувише ригидни, не успевају да успоставе блиске релације.</w:t>
      </w:r>
      <w:r w:rsidR="003B6680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Односи</w:t>
      </w:r>
      <w:r w:rsidR="003B6680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оптерећени негативним емоцијама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 xml:space="preserve"> -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бесом, импулсивношћу, равнодушношћу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 xml:space="preserve"> -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за адолесцента представљају притисак који га усмерава ка друштву вршњака са сличним проблемима у прилагођавању </w:t>
      </w:r>
      <w:r w:rsidRPr="003C7235">
        <w:rPr>
          <w:rFonts w:ascii="Times New Roman" w:hAnsi="Times New Roman"/>
          <w:noProof/>
          <w:sz w:val="24"/>
          <w:szCs w:val="24"/>
        </w:rPr>
        <w:t>(Agnew, 2003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). </w:t>
      </w:r>
      <w:r w:rsidR="00110D2E">
        <w:rPr>
          <w:rFonts w:ascii="Times New Roman" w:hAnsi="Times New Roman"/>
          <w:noProof/>
          <w:sz w:val="24"/>
          <w:szCs w:val="24"/>
          <w:lang w:val="sr-Cyrl-CS"/>
        </w:rPr>
        <w:t xml:space="preserve">Такође, </w:t>
      </w:r>
      <w:r w:rsidR="008470DB" w:rsidRPr="003C7235">
        <w:rPr>
          <w:rFonts w:ascii="Times New Roman" w:hAnsi="Times New Roman"/>
          <w:noProof/>
          <w:sz w:val="24"/>
          <w:szCs w:val="24"/>
        </w:rPr>
        <w:t>дружење са проблематичним вршњацима повећава шансу да адолесцент почне да се понаша на идентичан начин</w:t>
      </w:r>
      <w:r w:rsidR="00C22BBB">
        <w:rPr>
          <w:rFonts w:ascii="Times New Roman" w:hAnsi="Times New Roman"/>
          <w:noProof/>
          <w:sz w:val="24"/>
          <w:szCs w:val="24"/>
        </w:rPr>
        <w:t xml:space="preserve"> </w:t>
      </w:r>
      <w:r w:rsidR="00C22BBB" w:rsidRPr="003C7235">
        <w:rPr>
          <w:rFonts w:ascii="Times New Roman" w:hAnsi="Times New Roman"/>
          <w:noProof/>
          <w:sz w:val="24"/>
          <w:szCs w:val="24"/>
        </w:rPr>
        <w:t>(Mazerolle и Maahs</w:t>
      </w:r>
      <w:r w:rsidR="00C22BBB">
        <w:rPr>
          <w:rFonts w:ascii="Times New Roman" w:hAnsi="Times New Roman"/>
          <w:noProof/>
          <w:sz w:val="24"/>
          <w:szCs w:val="24"/>
        </w:rPr>
        <w:t>,</w:t>
      </w:r>
      <w:r w:rsidR="00C22BBB" w:rsidRPr="00C22BBB">
        <w:rPr>
          <w:rFonts w:ascii="Times New Roman" w:hAnsi="Times New Roman"/>
          <w:noProof/>
          <w:sz w:val="24"/>
          <w:szCs w:val="24"/>
        </w:rPr>
        <w:t xml:space="preserve"> </w:t>
      </w:r>
      <w:r w:rsidR="00C22BBB" w:rsidRPr="003C7235">
        <w:rPr>
          <w:rFonts w:ascii="Times New Roman" w:hAnsi="Times New Roman"/>
          <w:noProof/>
          <w:sz w:val="24"/>
          <w:szCs w:val="24"/>
        </w:rPr>
        <w:t>2000</w:t>
      </w:r>
      <w:r w:rsidR="00C22BBB">
        <w:rPr>
          <w:rFonts w:ascii="Times New Roman" w:hAnsi="Times New Roman"/>
          <w:noProof/>
          <w:sz w:val="24"/>
          <w:szCs w:val="24"/>
        </w:rPr>
        <w:t>)</w:t>
      </w:r>
      <w:r w:rsidR="008470DB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3A5DC8">
        <w:rPr>
          <w:rFonts w:ascii="Times New Roman" w:hAnsi="Times New Roman"/>
          <w:noProof/>
          <w:sz w:val="24"/>
          <w:szCs w:val="24"/>
          <w:lang w:val="sr-Cyrl-CS"/>
        </w:rPr>
        <w:t>Другим речима,</w:t>
      </w:r>
      <w:r w:rsidR="008470D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к</w:t>
      </w:r>
      <w:r w:rsidR="008470DB" w:rsidRPr="003C7235">
        <w:rPr>
          <w:rFonts w:ascii="Times New Roman" w:hAnsi="Times New Roman"/>
          <w:noProof/>
          <w:sz w:val="24"/>
          <w:szCs w:val="24"/>
        </w:rPr>
        <w:t xml:space="preserve">ултура ризика се прихвата, учи, репродукује 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 xml:space="preserve">кроз деобу </w:t>
      </w:r>
      <w:r w:rsidR="008470DB" w:rsidRPr="003C7235">
        <w:rPr>
          <w:rFonts w:ascii="Times New Roman" w:hAnsi="Times New Roman"/>
          <w:noProof/>
          <w:sz w:val="24"/>
          <w:szCs w:val="24"/>
        </w:rPr>
        <w:t xml:space="preserve">заједничких простора и </w:t>
      </w:r>
      <w:r w:rsidR="00110D2E">
        <w:rPr>
          <w:rFonts w:ascii="Times New Roman" w:hAnsi="Times New Roman"/>
          <w:noProof/>
          <w:sz w:val="24"/>
          <w:szCs w:val="24"/>
        </w:rPr>
        <w:t xml:space="preserve">вршњачке </w:t>
      </w:r>
      <w:r w:rsidR="008470DB" w:rsidRPr="003C7235">
        <w:rPr>
          <w:rFonts w:ascii="Times New Roman" w:hAnsi="Times New Roman"/>
          <w:noProof/>
          <w:sz w:val="24"/>
          <w:szCs w:val="24"/>
        </w:rPr>
        <w:t>интеракције.</w:t>
      </w:r>
    </w:p>
    <w:p w14:paraId="421EEF6D" w14:textId="77777777" w:rsidR="007C4F18" w:rsidRPr="00AD0788" w:rsidRDefault="000842EB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>Егњу</w:t>
      </w:r>
      <w:r w:rsidR="00DD4B9A" w:rsidRPr="003C7235">
        <w:rPr>
          <w:rFonts w:ascii="Times New Roman" w:hAnsi="Times New Roman"/>
          <w:noProof/>
          <w:sz w:val="24"/>
          <w:szCs w:val="24"/>
        </w:rPr>
        <w:t xml:space="preserve"> јасно истиче значај </w:t>
      </w:r>
      <w:r w:rsidR="003A7C90" w:rsidRPr="003C7235">
        <w:rPr>
          <w:rFonts w:ascii="Times New Roman" w:hAnsi="Times New Roman"/>
          <w:noProof/>
          <w:sz w:val="24"/>
          <w:szCs w:val="24"/>
        </w:rPr>
        <w:t xml:space="preserve">друштвеног </w:t>
      </w:r>
      <w:r w:rsidR="00DD4B9A" w:rsidRPr="003C7235">
        <w:rPr>
          <w:rFonts w:ascii="Times New Roman" w:hAnsi="Times New Roman"/>
          <w:noProof/>
          <w:sz w:val="24"/>
          <w:szCs w:val="24"/>
        </w:rPr>
        <w:t xml:space="preserve">контекста и уводи социолошку перспективу 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у </w:t>
      </w:r>
      <w:r w:rsidR="00DD4B9A" w:rsidRPr="003C7235">
        <w:rPr>
          <w:rFonts w:ascii="Times New Roman" w:hAnsi="Times New Roman"/>
          <w:noProof/>
          <w:sz w:val="24"/>
          <w:szCs w:val="24"/>
        </w:rPr>
        <w:t>разумевање ризичног</w:t>
      </w:r>
      <w:r w:rsidR="003A7C90" w:rsidRPr="003C7235">
        <w:rPr>
          <w:rFonts w:ascii="Times New Roman" w:hAnsi="Times New Roman"/>
          <w:noProof/>
          <w:sz w:val="24"/>
          <w:szCs w:val="24"/>
        </w:rPr>
        <w:t xml:space="preserve"> понашања</w:t>
      </w:r>
      <w:r w:rsidR="00110D2E">
        <w:rPr>
          <w:rFonts w:ascii="Times New Roman" w:hAnsi="Times New Roman"/>
          <w:noProof/>
          <w:sz w:val="24"/>
          <w:szCs w:val="24"/>
        </w:rPr>
        <w:t>, и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 управо је овај део његове теорије од посебно</w:t>
      </w:r>
      <w:r w:rsidR="008470DB" w:rsidRPr="003C7235">
        <w:rPr>
          <w:rFonts w:ascii="Times New Roman" w:hAnsi="Times New Roman"/>
          <w:noProof/>
          <w:sz w:val="24"/>
          <w:szCs w:val="24"/>
        </w:rPr>
        <w:t>г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 значаја за </w:t>
      </w:r>
      <w:r w:rsidR="003A5DC8">
        <w:rPr>
          <w:rFonts w:ascii="Times New Roman" w:hAnsi="Times New Roman"/>
          <w:noProof/>
          <w:sz w:val="24"/>
          <w:szCs w:val="24"/>
        </w:rPr>
        <w:t>наше истраживање</w:t>
      </w:r>
      <w:r w:rsidR="00DD4B9A" w:rsidRPr="003C7235">
        <w:rPr>
          <w:rFonts w:ascii="Times New Roman" w:hAnsi="Times New Roman"/>
          <w:noProof/>
          <w:sz w:val="24"/>
          <w:szCs w:val="24"/>
        </w:rPr>
        <w:t>.</w:t>
      </w:r>
      <w:r w:rsidR="003A7C9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CF5308" w:rsidRPr="003C7235">
        <w:rPr>
          <w:rFonts w:ascii="Times New Roman" w:hAnsi="Times New Roman"/>
          <w:noProof/>
          <w:sz w:val="24"/>
          <w:szCs w:val="24"/>
        </w:rPr>
        <w:t xml:space="preserve">Кључне особине </w:t>
      </w:r>
      <w:r w:rsidR="00C22BBB">
        <w:rPr>
          <w:rFonts w:ascii="Times New Roman" w:hAnsi="Times New Roman"/>
          <w:noProof/>
          <w:sz w:val="24"/>
          <w:szCs w:val="24"/>
        </w:rPr>
        <w:t xml:space="preserve">друштвеног миљеа </w:t>
      </w:r>
      <w:r w:rsidR="00CF5308" w:rsidRPr="003C7235">
        <w:rPr>
          <w:rFonts w:ascii="Times New Roman" w:hAnsi="Times New Roman"/>
          <w:noProof/>
          <w:sz w:val="24"/>
          <w:szCs w:val="24"/>
        </w:rPr>
        <w:t xml:space="preserve">које утичу </w:t>
      </w:r>
      <w:r w:rsidR="00CF5308" w:rsidRPr="003C7235">
        <w:rPr>
          <w:rFonts w:ascii="Times New Roman" w:hAnsi="Times New Roman"/>
          <w:noProof/>
          <w:sz w:val="24"/>
          <w:szCs w:val="24"/>
        </w:rPr>
        <w:lastRenderedPageBreak/>
        <w:t>на криминално понашање су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CF530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D6FEF" w:rsidRPr="003C7235">
        <w:rPr>
          <w:rFonts w:ascii="Times New Roman" w:hAnsi="Times New Roman"/>
          <w:noProof/>
          <w:sz w:val="24"/>
          <w:szCs w:val="24"/>
        </w:rPr>
        <w:t>по Егњуу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D6FE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CF5308" w:rsidRPr="003C7235">
        <w:rPr>
          <w:rFonts w:ascii="Times New Roman" w:hAnsi="Times New Roman"/>
          <w:noProof/>
          <w:sz w:val="24"/>
          <w:szCs w:val="24"/>
        </w:rPr>
        <w:t xml:space="preserve">економска 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>ускраћеност</w:t>
      </w:r>
      <w:r w:rsidR="00CF5308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етничка </w:t>
      </w:r>
      <w:r w:rsidR="00AD6C73" w:rsidRPr="003C7235">
        <w:rPr>
          <w:rFonts w:ascii="Times New Roman" w:hAnsi="Times New Roman"/>
          <w:noProof/>
          <w:sz w:val="24"/>
          <w:szCs w:val="24"/>
        </w:rPr>
        <w:t xml:space="preserve">и/или </w:t>
      </w:r>
      <w:r w:rsidR="005D40DC" w:rsidRPr="003C7235">
        <w:rPr>
          <w:rFonts w:ascii="Times New Roman" w:hAnsi="Times New Roman"/>
          <w:noProof/>
          <w:sz w:val="24"/>
          <w:szCs w:val="24"/>
        </w:rPr>
        <w:t xml:space="preserve">класна </w:t>
      </w:r>
      <w:r w:rsidR="00AD6C73" w:rsidRPr="003C7235">
        <w:rPr>
          <w:rFonts w:ascii="Times New Roman" w:hAnsi="Times New Roman"/>
          <w:noProof/>
          <w:sz w:val="24"/>
          <w:szCs w:val="24"/>
        </w:rPr>
        <w:t xml:space="preserve">неједнакост, пренасељеност и </w:t>
      </w:r>
      <w:r w:rsidR="007B77DE" w:rsidRPr="003C7235">
        <w:rPr>
          <w:rFonts w:ascii="Times New Roman" w:hAnsi="Times New Roman"/>
          <w:noProof/>
          <w:sz w:val="24"/>
          <w:szCs w:val="24"/>
        </w:rPr>
        <w:t>висок степен флу</w:t>
      </w:r>
      <w:r w:rsidR="00023067" w:rsidRPr="003C7235">
        <w:rPr>
          <w:rFonts w:ascii="Times New Roman" w:hAnsi="Times New Roman"/>
          <w:noProof/>
          <w:sz w:val="24"/>
          <w:szCs w:val="24"/>
        </w:rPr>
        <w:t>к</w:t>
      </w:r>
      <w:r w:rsidR="007B77DE" w:rsidRPr="003C7235">
        <w:rPr>
          <w:rFonts w:ascii="Times New Roman" w:hAnsi="Times New Roman"/>
          <w:noProof/>
          <w:sz w:val="24"/>
          <w:szCs w:val="24"/>
        </w:rPr>
        <w:t xml:space="preserve">туације становника 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="00DD4B9A" w:rsidRPr="003C7235">
        <w:rPr>
          <w:rFonts w:ascii="Times New Roman" w:hAnsi="Times New Roman"/>
          <w:noProof/>
          <w:sz w:val="24"/>
          <w:szCs w:val="24"/>
        </w:rPr>
        <w:t>Agnew, 1992;</w:t>
      </w:r>
      <w:r w:rsidR="007B77DE" w:rsidRPr="003C7235">
        <w:rPr>
          <w:rFonts w:ascii="Times New Roman" w:hAnsi="Times New Roman"/>
          <w:noProof/>
          <w:sz w:val="24"/>
          <w:szCs w:val="24"/>
        </w:rPr>
        <w:t xml:space="preserve"> Agnew, 1999; </w:t>
      </w:r>
      <w:r w:rsidR="00DD4B9A" w:rsidRPr="003C7235">
        <w:rPr>
          <w:rFonts w:ascii="Times New Roman" w:hAnsi="Times New Roman"/>
          <w:noProof/>
          <w:sz w:val="24"/>
          <w:szCs w:val="24"/>
        </w:rPr>
        <w:t xml:space="preserve"> Agnew, 2003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).</w:t>
      </w:r>
      <w:r w:rsidR="007B77D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Економска </w:t>
      </w:r>
      <w:r w:rsidR="00AD6FEF">
        <w:rPr>
          <w:rFonts w:ascii="Times New Roman" w:hAnsi="Times New Roman"/>
          <w:noProof/>
          <w:sz w:val="24"/>
          <w:szCs w:val="24"/>
          <w:lang w:val="sr-Cyrl-CS"/>
        </w:rPr>
        <w:t>ускраћеност изазива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фрустрацију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услед немогућности да се остваре </w:t>
      </w:r>
      <w:r w:rsidR="005D40D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материјалне </w:t>
      </w:r>
      <w:r w:rsidR="00396551">
        <w:rPr>
          <w:rFonts w:ascii="Times New Roman" w:hAnsi="Times New Roman"/>
          <w:noProof/>
          <w:sz w:val="24"/>
          <w:szCs w:val="24"/>
          <w:lang w:val="sr-Cyrl-CS"/>
        </w:rPr>
        <w:t>тежње</w:t>
      </w:r>
      <w:r w:rsidR="0039655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C4F18" w:rsidRPr="003C7235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="007C4F18" w:rsidRPr="003C7235">
        <w:rPr>
          <w:rFonts w:ascii="Times New Roman" w:hAnsi="Times New Roman"/>
          <w:noProof/>
          <w:sz w:val="24"/>
          <w:szCs w:val="24"/>
        </w:rPr>
        <w:t>McWhirter et al., 2016</w:t>
      </w:r>
      <w:r w:rsidR="007C4F18" w:rsidRPr="003C7235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396551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39655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због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недостатка инфраструктуре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>(здравствене, рекреационе, комерцијалне и сл.)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96551">
        <w:rPr>
          <w:rFonts w:ascii="Times New Roman" w:hAnsi="Times New Roman"/>
          <w:noProof/>
          <w:sz w:val="24"/>
          <w:szCs w:val="24"/>
          <w:lang w:val="sr-Cyrl-CS"/>
        </w:rPr>
        <w:t>ојачавају</w:t>
      </w:r>
      <w:r w:rsidR="0039655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6375F" w:rsidRPr="003C7235">
        <w:rPr>
          <w:rFonts w:ascii="Times New Roman" w:hAnsi="Times New Roman"/>
          <w:noProof/>
          <w:sz w:val="24"/>
          <w:szCs w:val="24"/>
          <w:lang w:val="sr-Cyrl-CS"/>
        </w:rPr>
        <w:t>тензије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између 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депривилегованих 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>појединаца</w:t>
      </w:r>
      <w:r w:rsidR="004E7C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што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представљ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A3094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услов</w:t>
      </w:r>
      <w:r w:rsidR="004270ED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јављања</w:t>
      </w:r>
      <w:r w:rsidR="00AD6C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5D40D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имовинског </w:t>
      </w:r>
      <w:r w:rsidR="005D40DC" w:rsidRPr="003C7235">
        <w:rPr>
          <w:rFonts w:ascii="Times New Roman" w:hAnsi="Times New Roman"/>
          <w:noProof/>
          <w:sz w:val="24"/>
          <w:szCs w:val="24"/>
        </w:rPr>
        <w:t>криминалитета</w:t>
      </w:r>
      <w:r w:rsidR="00AD6C73" w:rsidRPr="003C7235">
        <w:rPr>
          <w:rFonts w:ascii="Times New Roman" w:hAnsi="Times New Roman"/>
          <w:noProof/>
          <w:sz w:val="24"/>
          <w:szCs w:val="24"/>
        </w:rPr>
        <w:t>, агресивности и зло</w:t>
      </w:r>
      <w:r w:rsidR="00A30943" w:rsidRPr="003C7235">
        <w:rPr>
          <w:rFonts w:ascii="Times New Roman" w:hAnsi="Times New Roman"/>
          <w:noProof/>
          <w:sz w:val="24"/>
          <w:szCs w:val="24"/>
        </w:rPr>
        <w:t>у</w:t>
      </w:r>
      <w:r w:rsidR="00AD6C73" w:rsidRPr="003C7235">
        <w:rPr>
          <w:rFonts w:ascii="Times New Roman" w:hAnsi="Times New Roman"/>
          <w:noProof/>
          <w:sz w:val="24"/>
          <w:szCs w:val="24"/>
        </w:rPr>
        <w:t>путореба дрога (Agnew, 1999, стр. 131).</w:t>
      </w:r>
    </w:p>
    <w:p w14:paraId="37D3FA45" w14:textId="77777777" w:rsidR="001313A2" w:rsidRPr="003C7235" w:rsidRDefault="004270ED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Други облик фрустрације настаје услед немогућности да </w:t>
      </w:r>
      <w:r w:rsidR="000E259F" w:rsidRPr="003C7235">
        <w:rPr>
          <w:rFonts w:ascii="Times New Roman" w:hAnsi="Times New Roman"/>
          <w:noProof/>
          <w:sz w:val="24"/>
          <w:szCs w:val="24"/>
        </w:rPr>
        <w:t xml:space="preserve">се оствари жељени статус, а једна од алтернатива у депривилегованим </w:t>
      </w:r>
      <w:r w:rsidR="00C22BBB">
        <w:rPr>
          <w:rFonts w:ascii="Times New Roman" w:hAnsi="Times New Roman"/>
          <w:noProof/>
          <w:sz w:val="24"/>
          <w:szCs w:val="24"/>
        </w:rPr>
        <w:t>срединама</w:t>
      </w:r>
      <w:r w:rsidR="00C22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E259F" w:rsidRPr="003C7235">
        <w:rPr>
          <w:rFonts w:ascii="Times New Roman" w:hAnsi="Times New Roman"/>
          <w:noProof/>
          <w:sz w:val="24"/>
          <w:szCs w:val="24"/>
        </w:rPr>
        <w:t xml:space="preserve">је развој „уличног кодекса“ части. </w:t>
      </w:r>
      <w:r w:rsidR="001313A2" w:rsidRPr="003C7235">
        <w:rPr>
          <w:rFonts w:ascii="Times New Roman" w:hAnsi="Times New Roman"/>
          <w:noProof/>
          <w:sz w:val="24"/>
          <w:szCs w:val="24"/>
        </w:rPr>
        <w:t>Средински фактори</w:t>
      </w:r>
      <w:r w:rsidR="00396551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дакле</w:t>
      </w:r>
      <w:r w:rsidR="00396551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имају ефекат посредован вредностима</w:t>
      </w:r>
      <w:r w:rsidR="001313A2" w:rsidRPr="003C7235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1313A2" w:rsidRPr="003C7235">
        <w:rPr>
          <w:rFonts w:ascii="Times New Roman" w:hAnsi="Times New Roman"/>
          <w:noProof/>
          <w:sz w:val="24"/>
          <w:szCs w:val="24"/>
          <w:lang w:val="sr-Cyrl-CS"/>
        </w:rPr>
        <w:t>Ако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унутар референтне групе постоји висок степен прихватања ризичних понашања као легитимних, </w:t>
      </w:r>
      <w:r w:rsidR="001313A2" w:rsidRPr="003C7235">
        <w:rPr>
          <w:rFonts w:ascii="Times New Roman" w:hAnsi="Times New Roman"/>
          <w:noProof/>
          <w:sz w:val="24"/>
          <w:szCs w:val="24"/>
          <w:lang w:val="sr-Cyrl-CS"/>
        </w:rPr>
        <w:t>извесније је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да ће се таква понашања испољити </w:t>
      </w:r>
      <w:r w:rsidR="00C22BBB">
        <w:rPr>
          <w:rFonts w:ascii="Times New Roman" w:hAnsi="Times New Roman"/>
          <w:noProof/>
          <w:sz w:val="24"/>
          <w:szCs w:val="24"/>
        </w:rPr>
        <w:t>и у ширем друштвеном миљеу</w:t>
      </w:r>
      <w:r w:rsidR="001313A2" w:rsidRPr="003C7235">
        <w:rPr>
          <w:rFonts w:ascii="Times New Roman" w:hAnsi="Times New Roman"/>
          <w:noProof/>
          <w:sz w:val="24"/>
          <w:szCs w:val="24"/>
        </w:rPr>
        <w:t xml:space="preserve"> (види: Ignjatović, 2009). Може се казати да депривилеговано окружење не пружа могућности за остварење друштвено пожељних циљева на легитиман начин, и тиме дестимулише/блокира тај облик понашања, док истовремено ствара услове и стимулише понашање које је ризично или криминално.</w:t>
      </w:r>
    </w:p>
    <w:p w14:paraId="5A350274" w14:textId="77777777" w:rsidR="007C4F18" w:rsidRPr="00AD0788" w:rsidRDefault="001313A2" w:rsidP="00406181">
      <w:pPr>
        <w:pStyle w:val="NoSpacing"/>
        <w:spacing w:line="36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687F42">
        <w:rPr>
          <w:rFonts w:ascii="Times New Roman" w:hAnsi="Times New Roman"/>
          <w:noProof/>
          <w:sz w:val="24"/>
          <w:szCs w:val="24"/>
        </w:rPr>
        <w:t>П</w:t>
      </w:r>
      <w:r w:rsidR="000E259F" w:rsidRPr="00687F42">
        <w:rPr>
          <w:rFonts w:ascii="Times New Roman" w:hAnsi="Times New Roman"/>
          <w:noProof/>
          <w:sz w:val="24"/>
          <w:szCs w:val="24"/>
        </w:rPr>
        <w:t xml:space="preserve">рисутност </w:t>
      </w:r>
      <w:r w:rsidR="005D40DC" w:rsidRPr="00687F42">
        <w:rPr>
          <w:rFonts w:ascii="Times New Roman" w:hAnsi="Times New Roman"/>
          <w:noProof/>
          <w:sz w:val="24"/>
          <w:szCs w:val="24"/>
        </w:rPr>
        <w:t xml:space="preserve">етничке дискриминације </w:t>
      </w:r>
      <w:r w:rsidR="000E259F" w:rsidRPr="00687F42">
        <w:rPr>
          <w:rFonts w:ascii="Times New Roman" w:hAnsi="Times New Roman"/>
          <w:noProof/>
          <w:sz w:val="24"/>
          <w:szCs w:val="24"/>
        </w:rPr>
        <w:t>и класних неједнакости у одређеној заједници</w:t>
      </w:r>
      <w:r w:rsidRPr="00687F42">
        <w:rPr>
          <w:rFonts w:ascii="Times New Roman" w:hAnsi="Times New Roman"/>
          <w:noProof/>
          <w:sz w:val="24"/>
          <w:szCs w:val="24"/>
        </w:rPr>
        <w:t xml:space="preserve"> </w:t>
      </w:r>
      <w:r w:rsidR="00110D2E" w:rsidRPr="00687F42">
        <w:rPr>
          <w:rFonts w:ascii="Times New Roman" w:hAnsi="Times New Roman"/>
          <w:noProof/>
          <w:sz w:val="24"/>
          <w:szCs w:val="24"/>
        </w:rPr>
        <w:t>могу да упућују на постојање</w:t>
      </w:r>
      <w:r w:rsidRPr="00687F42">
        <w:rPr>
          <w:rFonts w:ascii="Times New Roman" w:hAnsi="Times New Roman"/>
          <w:noProof/>
          <w:sz w:val="24"/>
          <w:szCs w:val="24"/>
        </w:rPr>
        <w:t xml:space="preserve"> </w:t>
      </w:r>
      <w:r w:rsidR="00110D2E" w:rsidRPr="00687F42">
        <w:rPr>
          <w:rFonts w:ascii="Times New Roman" w:hAnsi="Times New Roman"/>
          <w:noProof/>
          <w:sz w:val="24"/>
          <w:szCs w:val="24"/>
        </w:rPr>
        <w:t>извесне</w:t>
      </w:r>
      <w:r w:rsidRPr="00687F42">
        <w:rPr>
          <w:rFonts w:ascii="Times New Roman" w:hAnsi="Times New Roman"/>
          <w:noProof/>
          <w:sz w:val="24"/>
          <w:szCs w:val="24"/>
        </w:rPr>
        <w:t xml:space="preserve"> социјалне дезорганизације. Тамо где је дезорганизација присутна,</w:t>
      </w:r>
      <w:r w:rsidR="00C22BBB" w:rsidRPr="00687F42">
        <w:rPr>
          <w:rFonts w:ascii="Times New Roman" w:hAnsi="Times New Roman"/>
          <w:noProof/>
          <w:sz w:val="24"/>
          <w:szCs w:val="24"/>
        </w:rPr>
        <w:t xml:space="preserve"> </w:t>
      </w:r>
      <w:r w:rsidRPr="00687F42">
        <w:rPr>
          <w:rFonts w:ascii="Times New Roman" w:hAnsi="Times New Roman"/>
          <w:noProof/>
          <w:sz w:val="24"/>
          <w:szCs w:val="24"/>
        </w:rPr>
        <w:t xml:space="preserve">могућност да се </w:t>
      </w:r>
      <w:r w:rsidR="00396551" w:rsidRPr="00687F42">
        <w:rPr>
          <w:rFonts w:ascii="Times New Roman" w:hAnsi="Times New Roman"/>
          <w:noProof/>
          <w:sz w:val="24"/>
          <w:szCs w:val="24"/>
        </w:rPr>
        <w:t xml:space="preserve">на легитиман начин </w:t>
      </w:r>
      <w:r w:rsidRPr="00687F42">
        <w:rPr>
          <w:rFonts w:ascii="Times New Roman" w:hAnsi="Times New Roman"/>
          <w:noProof/>
          <w:sz w:val="24"/>
          <w:szCs w:val="24"/>
        </w:rPr>
        <w:t>ост</w:t>
      </w:r>
      <w:r w:rsidR="00396551" w:rsidRPr="00687F42">
        <w:rPr>
          <w:rFonts w:ascii="Times New Roman" w:hAnsi="Times New Roman"/>
          <w:noProof/>
          <w:sz w:val="24"/>
          <w:szCs w:val="24"/>
        </w:rPr>
        <w:t>в</w:t>
      </w:r>
      <w:r w:rsidRPr="00687F42">
        <w:rPr>
          <w:rFonts w:ascii="Times New Roman" w:hAnsi="Times New Roman"/>
          <w:noProof/>
          <w:sz w:val="24"/>
          <w:szCs w:val="24"/>
        </w:rPr>
        <w:t>аре циљеви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687F42">
        <w:rPr>
          <w:rFonts w:ascii="Times New Roman" w:hAnsi="Times New Roman"/>
          <w:noProof/>
          <w:sz w:val="24"/>
          <w:szCs w:val="24"/>
        </w:rPr>
        <w:t xml:space="preserve"> укључујући и пожељан друштвени статус, озбиљно 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 xml:space="preserve">се </w:t>
      </w:r>
      <w:r w:rsidR="00C72B05" w:rsidRPr="00687F42">
        <w:rPr>
          <w:rFonts w:ascii="Times New Roman" w:hAnsi="Times New Roman"/>
          <w:noProof/>
          <w:sz w:val="24"/>
          <w:szCs w:val="24"/>
        </w:rPr>
        <w:t>дов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="00C72B05" w:rsidRPr="00687F42">
        <w:rPr>
          <w:rFonts w:ascii="Times New Roman" w:hAnsi="Times New Roman"/>
          <w:noProof/>
          <w:sz w:val="24"/>
          <w:szCs w:val="24"/>
        </w:rPr>
        <w:t xml:space="preserve">и </w:t>
      </w:r>
      <w:r w:rsidRPr="00687F42">
        <w:rPr>
          <w:rFonts w:ascii="Times New Roman" w:hAnsi="Times New Roman"/>
          <w:noProof/>
          <w:sz w:val="24"/>
          <w:szCs w:val="24"/>
        </w:rPr>
        <w:t>у питање</w:t>
      </w:r>
      <w:r w:rsidR="00C22BBB" w:rsidRPr="00687F42">
        <w:rPr>
          <w:rFonts w:ascii="Times New Roman" w:hAnsi="Times New Roman"/>
          <w:noProof/>
          <w:sz w:val="24"/>
          <w:szCs w:val="24"/>
        </w:rPr>
        <w:t xml:space="preserve">. </w:t>
      </w:r>
      <w:r w:rsidRPr="00687F42">
        <w:rPr>
          <w:rFonts w:ascii="Times New Roman" w:hAnsi="Times New Roman"/>
          <w:noProof/>
          <w:sz w:val="24"/>
          <w:szCs w:val="24"/>
        </w:rPr>
        <w:t xml:space="preserve">Стога се може констатовати </w:t>
      </w:r>
      <w:r w:rsidR="000E259F" w:rsidRPr="00687F42">
        <w:rPr>
          <w:rFonts w:ascii="Times New Roman" w:hAnsi="Times New Roman"/>
          <w:noProof/>
          <w:sz w:val="24"/>
          <w:szCs w:val="24"/>
        </w:rPr>
        <w:t xml:space="preserve"> да </w:t>
      </w:r>
      <w:r w:rsidRPr="00687F42">
        <w:rPr>
          <w:rFonts w:ascii="Times New Roman" w:hAnsi="Times New Roman"/>
          <w:noProof/>
          <w:sz w:val="24"/>
          <w:szCs w:val="24"/>
        </w:rPr>
        <w:t>етничка дискриминација предст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Pr="00687F42">
        <w:rPr>
          <w:rFonts w:ascii="Times New Roman" w:hAnsi="Times New Roman"/>
          <w:noProof/>
          <w:sz w:val="24"/>
          <w:szCs w:val="24"/>
        </w:rPr>
        <w:t>вља фактор притиска.</w:t>
      </w:r>
    </w:p>
    <w:p w14:paraId="3EAC10BB" w14:textId="77777777" w:rsidR="000E259F" w:rsidRPr="00AD0788" w:rsidRDefault="008470DB" w:rsidP="00C20D33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B6680">
        <w:rPr>
          <w:rFonts w:ascii="Times New Roman" w:hAnsi="Times New Roman"/>
          <w:noProof/>
          <w:sz w:val="24"/>
          <w:szCs w:val="24"/>
        </w:rPr>
        <w:t xml:space="preserve">Осим физичких особина </w:t>
      </w:r>
      <w:r w:rsidR="00C22BBB" w:rsidRPr="003B6680">
        <w:rPr>
          <w:rFonts w:ascii="Times New Roman" w:hAnsi="Times New Roman"/>
          <w:noProof/>
          <w:sz w:val="24"/>
          <w:szCs w:val="24"/>
        </w:rPr>
        <w:t>средине у којој се живи</w:t>
      </w:r>
      <w:r w:rsidRPr="003B6680">
        <w:rPr>
          <w:rFonts w:ascii="Times New Roman" w:hAnsi="Times New Roman"/>
          <w:noProof/>
          <w:sz w:val="24"/>
          <w:szCs w:val="24"/>
        </w:rPr>
        <w:t xml:space="preserve">, </w:t>
      </w:r>
      <w:r w:rsidR="0058797D" w:rsidRPr="003B6680">
        <w:rPr>
          <w:rFonts w:ascii="Times New Roman" w:hAnsi="Times New Roman"/>
          <w:noProof/>
          <w:sz w:val="24"/>
          <w:szCs w:val="24"/>
        </w:rPr>
        <w:t>позитиван стимулус за криминално понашање</w:t>
      </w:r>
      <w:r w:rsidR="00E63838" w:rsidRPr="003B6680">
        <w:rPr>
          <w:rFonts w:ascii="Times New Roman" w:hAnsi="Times New Roman"/>
          <w:noProof/>
          <w:sz w:val="24"/>
          <w:szCs w:val="24"/>
        </w:rPr>
        <w:t xml:space="preserve"> </w:t>
      </w:r>
      <w:r w:rsidRPr="003B6680">
        <w:rPr>
          <w:rFonts w:ascii="Times New Roman" w:hAnsi="Times New Roman"/>
          <w:noProof/>
          <w:sz w:val="24"/>
          <w:szCs w:val="24"/>
        </w:rPr>
        <w:t xml:space="preserve">представљају и </w:t>
      </w:r>
      <w:r w:rsidR="00C22BBB" w:rsidRPr="003B6680">
        <w:rPr>
          <w:rFonts w:ascii="Times New Roman" w:hAnsi="Times New Roman"/>
          <w:noProof/>
          <w:sz w:val="24"/>
          <w:szCs w:val="24"/>
        </w:rPr>
        <w:t xml:space="preserve">њене </w:t>
      </w:r>
      <w:r w:rsidR="0058797D" w:rsidRPr="003B6680">
        <w:rPr>
          <w:rFonts w:ascii="Times New Roman" w:hAnsi="Times New Roman"/>
          <w:noProof/>
          <w:sz w:val="24"/>
          <w:szCs w:val="24"/>
        </w:rPr>
        <w:t xml:space="preserve">социјалне особине. </w:t>
      </w:r>
      <w:r w:rsidR="00D444DE" w:rsidRPr="003B6680">
        <w:rPr>
          <w:rFonts w:ascii="Times New Roman" w:hAnsi="Times New Roman"/>
          <w:noProof/>
          <w:sz w:val="24"/>
          <w:szCs w:val="24"/>
        </w:rPr>
        <w:t xml:space="preserve">За </w:t>
      </w:r>
      <w:r w:rsidRPr="003B6680">
        <w:rPr>
          <w:rFonts w:ascii="Times New Roman" w:hAnsi="Times New Roman"/>
          <w:noProof/>
          <w:sz w:val="24"/>
          <w:szCs w:val="24"/>
        </w:rPr>
        <w:t xml:space="preserve">наше истраживање </w:t>
      </w:r>
      <w:r w:rsidR="00D444DE" w:rsidRPr="003B6680">
        <w:rPr>
          <w:rFonts w:ascii="Times New Roman" w:hAnsi="Times New Roman"/>
          <w:noProof/>
          <w:sz w:val="24"/>
          <w:szCs w:val="24"/>
        </w:rPr>
        <w:t xml:space="preserve">значајнија </w:t>
      </w:r>
      <w:r w:rsidRPr="003B6680">
        <w:rPr>
          <w:rFonts w:ascii="Times New Roman" w:hAnsi="Times New Roman"/>
          <w:noProof/>
          <w:sz w:val="24"/>
          <w:szCs w:val="24"/>
        </w:rPr>
        <w:t xml:space="preserve">је </w:t>
      </w:r>
      <w:r w:rsidR="00D444DE" w:rsidRPr="003B6680">
        <w:rPr>
          <w:rFonts w:ascii="Times New Roman" w:hAnsi="Times New Roman"/>
          <w:noProof/>
          <w:sz w:val="24"/>
          <w:szCs w:val="24"/>
        </w:rPr>
        <w:t xml:space="preserve">друга </w:t>
      </w:r>
      <w:r w:rsidRPr="003B6680">
        <w:rPr>
          <w:rFonts w:ascii="Times New Roman" w:hAnsi="Times New Roman"/>
          <w:noProof/>
          <w:sz w:val="24"/>
          <w:szCs w:val="24"/>
        </w:rPr>
        <w:t xml:space="preserve">група чинилаца </w:t>
      </w:r>
      <w:r w:rsidR="00D444DE" w:rsidRPr="003B6680">
        <w:rPr>
          <w:rFonts w:ascii="Times New Roman" w:hAnsi="Times New Roman"/>
          <w:noProof/>
          <w:sz w:val="24"/>
          <w:szCs w:val="24"/>
        </w:rPr>
        <w:t>која се односи на вредност</w:t>
      </w:r>
      <w:r w:rsidR="00F30690" w:rsidRPr="003B6680">
        <w:rPr>
          <w:rFonts w:ascii="Times New Roman" w:hAnsi="Times New Roman"/>
          <w:noProof/>
          <w:sz w:val="24"/>
          <w:szCs w:val="24"/>
        </w:rPr>
        <w:t>и</w:t>
      </w:r>
      <w:r w:rsidR="00D444DE" w:rsidRPr="003B6680">
        <w:rPr>
          <w:rFonts w:ascii="Times New Roman" w:hAnsi="Times New Roman"/>
          <w:noProof/>
          <w:sz w:val="24"/>
          <w:szCs w:val="24"/>
        </w:rPr>
        <w:t>, међусобне односе, могућност да се криминално понашање научи и практикује</w:t>
      </w:r>
      <w:r w:rsidR="00D444DE" w:rsidRPr="003C7235">
        <w:rPr>
          <w:rFonts w:ascii="Times New Roman" w:hAnsi="Times New Roman"/>
          <w:noProof/>
          <w:sz w:val="24"/>
          <w:szCs w:val="24"/>
        </w:rPr>
        <w:t xml:space="preserve"> (Hoffman, Irleand, 2004 </w:t>
      </w:r>
      <w:r w:rsidR="007C7DBC" w:rsidRPr="003C7235">
        <w:rPr>
          <w:rFonts w:ascii="Times New Roman" w:hAnsi="Times New Roman"/>
          <w:noProof/>
          <w:sz w:val="24"/>
          <w:szCs w:val="24"/>
        </w:rPr>
        <w:t>str</w:t>
      </w:r>
      <w:r w:rsidR="00D444DE" w:rsidRPr="003C7235">
        <w:rPr>
          <w:rFonts w:ascii="Times New Roman" w:hAnsi="Times New Roman"/>
          <w:noProof/>
          <w:sz w:val="24"/>
          <w:szCs w:val="24"/>
        </w:rPr>
        <w:t>. 268).</w:t>
      </w:r>
    </w:p>
    <w:p w14:paraId="6A0AA1AF" w14:textId="77777777" w:rsidR="008B70C1" w:rsidRPr="003C1B89" w:rsidRDefault="00967435" w:rsidP="00406181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ab/>
      </w:r>
      <w:r w:rsidR="008470DB" w:rsidRPr="003C7235">
        <w:rPr>
          <w:rFonts w:ascii="Times New Roman" w:hAnsi="Times New Roman"/>
          <w:noProof/>
          <w:sz w:val="24"/>
          <w:szCs w:val="24"/>
        </w:rPr>
        <w:t>Поставке Егњуове теорије су проверав</w:t>
      </w:r>
      <w:r w:rsidR="00AF3F9B">
        <w:rPr>
          <w:rFonts w:ascii="Times New Roman" w:hAnsi="Times New Roman"/>
          <w:noProof/>
          <w:sz w:val="24"/>
          <w:szCs w:val="24"/>
        </w:rPr>
        <w:t>ане у више прилика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 на емпиријској грађи.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Хофман </w:t>
      </w:r>
      <w:r w:rsidRPr="003C7235">
        <w:rPr>
          <w:rFonts w:ascii="Times New Roman" w:hAnsi="Times New Roman"/>
          <w:noProof/>
          <w:sz w:val="24"/>
          <w:szCs w:val="24"/>
        </w:rPr>
        <w:t>(Hoffman, 2002) је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C72B05" w:rsidRPr="003C7235">
        <w:rPr>
          <w:rFonts w:ascii="Times New Roman" w:hAnsi="Times New Roman"/>
          <w:noProof/>
          <w:sz w:val="24"/>
          <w:szCs w:val="24"/>
        </w:rPr>
        <w:t>кори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стећи</w:t>
      </w:r>
      <w:r w:rsidR="00C72B05" w:rsidRPr="003C7235">
        <w:rPr>
          <w:rFonts w:ascii="Times New Roman" w:hAnsi="Times New Roman"/>
          <w:noProof/>
          <w:sz w:val="24"/>
          <w:szCs w:val="24"/>
        </w:rPr>
        <w:t xml:space="preserve"> м</w:t>
      </w:r>
      <w:r w:rsidR="00C72B05">
        <w:rPr>
          <w:rFonts w:ascii="Times New Roman" w:hAnsi="Times New Roman"/>
          <w:noProof/>
          <w:sz w:val="24"/>
          <w:szCs w:val="24"/>
        </w:rPr>
        <w:t>ултилевел анализ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у,</w:t>
      </w:r>
      <w:r w:rsidR="00C72B05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у САД </w:t>
      </w:r>
      <w:r w:rsidRPr="003C7235">
        <w:rPr>
          <w:rFonts w:ascii="Times New Roman" w:hAnsi="Times New Roman"/>
          <w:noProof/>
          <w:sz w:val="24"/>
          <w:szCs w:val="24"/>
        </w:rPr>
        <w:t xml:space="preserve">истраживао </w:t>
      </w:r>
      <w:r w:rsidR="00F30690">
        <w:rPr>
          <w:rFonts w:ascii="Times New Roman" w:hAnsi="Times New Roman"/>
          <w:noProof/>
          <w:sz w:val="24"/>
          <w:szCs w:val="24"/>
        </w:rPr>
        <w:t>повезаност</w:t>
      </w:r>
      <w:r w:rsidR="00F3069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 xml:space="preserve">између контекстуалних </w:t>
      </w:r>
      <w:r w:rsidR="00C72B05" w:rsidRPr="003C7235">
        <w:rPr>
          <w:rFonts w:ascii="Times New Roman" w:hAnsi="Times New Roman"/>
          <w:noProof/>
          <w:sz w:val="24"/>
          <w:szCs w:val="24"/>
        </w:rPr>
        <w:t>чини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ла</w:t>
      </w:r>
      <w:r w:rsidR="00C72B05" w:rsidRPr="003C7235">
        <w:rPr>
          <w:rFonts w:ascii="Times New Roman" w:hAnsi="Times New Roman"/>
          <w:noProof/>
          <w:sz w:val="24"/>
          <w:szCs w:val="24"/>
        </w:rPr>
        <w:t xml:space="preserve">ца </w:t>
      </w:r>
      <w:r w:rsidRPr="003C7235">
        <w:rPr>
          <w:rFonts w:ascii="Times New Roman" w:hAnsi="Times New Roman"/>
          <w:noProof/>
          <w:sz w:val="24"/>
          <w:szCs w:val="24"/>
        </w:rPr>
        <w:t>и ризичних понашања</w:t>
      </w:r>
      <w:r w:rsidR="00F51CFE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C7269B">
        <w:rPr>
          <w:rFonts w:ascii="Times New Roman" w:hAnsi="Times New Roman"/>
          <w:noProof/>
          <w:sz w:val="24"/>
          <w:szCs w:val="24"/>
        </w:rPr>
        <w:t>младих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Као контекстуалне индикаторе је </w:t>
      </w:r>
      <w:r w:rsidR="00F51CFE" w:rsidRPr="003C7235">
        <w:rPr>
          <w:rFonts w:ascii="Times New Roman" w:hAnsi="Times New Roman"/>
          <w:noProof/>
          <w:sz w:val="24"/>
          <w:szCs w:val="24"/>
        </w:rPr>
        <w:t>употребио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оне</w:t>
      </w:r>
      <w:r w:rsidR="00AF3F9B">
        <w:rPr>
          <w:rFonts w:ascii="Times New Roman" w:hAnsi="Times New Roman"/>
          <w:noProof/>
          <w:sz w:val="24"/>
          <w:szCs w:val="24"/>
        </w:rPr>
        <w:t xml:space="preserve"> типичне за САД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C72B05" w:rsidRPr="003C7235">
        <w:rPr>
          <w:rFonts w:ascii="Times New Roman" w:hAnsi="Times New Roman"/>
          <w:noProof/>
          <w:sz w:val="24"/>
          <w:szCs w:val="24"/>
        </w:rPr>
        <w:t>кој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C72B05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F3F9B">
        <w:rPr>
          <w:rFonts w:ascii="Times New Roman" w:hAnsi="Times New Roman"/>
          <w:noProof/>
          <w:sz w:val="24"/>
          <w:szCs w:val="24"/>
        </w:rPr>
        <w:t>изражавају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степен дезорганизованости суседства: </w:t>
      </w:r>
      <w:r w:rsidR="00E63838">
        <w:rPr>
          <w:rFonts w:ascii="Times New Roman" w:hAnsi="Times New Roman"/>
          <w:noProof/>
          <w:sz w:val="24"/>
          <w:szCs w:val="24"/>
        </w:rPr>
        <w:t xml:space="preserve">1) </w:t>
      </w:r>
      <w:r w:rsidR="00C72B05">
        <w:rPr>
          <w:rFonts w:ascii="Times New Roman" w:hAnsi="Times New Roman"/>
          <w:noProof/>
          <w:sz w:val="24"/>
          <w:szCs w:val="24"/>
          <w:lang w:val="sr-Cyrl-CS"/>
        </w:rPr>
        <w:t>удео</w:t>
      </w:r>
      <w:r w:rsidR="00C72B05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141AB" w:rsidRPr="003C7235">
        <w:rPr>
          <w:rFonts w:ascii="Times New Roman" w:hAnsi="Times New Roman"/>
          <w:noProof/>
          <w:sz w:val="24"/>
          <w:szCs w:val="24"/>
        </w:rPr>
        <w:t>једнородитељских породица</w:t>
      </w:r>
      <w:r w:rsidR="004E7C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са мајком као носиоцем</w:t>
      </w:r>
      <w:r w:rsidR="00E63838">
        <w:rPr>
          <w:rFonts w:ascii="Times New Roman" w:hAnsi="Times New Roman"/>
          <w:noProof/>
          <w:sz w:val="24"/>
          <w:szCs w:val="24"/>
        </w:rPr>
        <w:t>; 2)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стопу незапослености</w:t>
      </w:r>
      <w:r w:rsidR="00E63838">
        <w:rPr>
          <w:rFonts w:ascii="Times New Roman" w:hAnsi="Times New Roman"/>
          <w:noProof/>
          <w:sz w:val="24"/>
          <w:szCs w:val="24"/>
        </w:rPr>
        <w:t>;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E63838">
        <w:rPr>
          <w:rFonts w:ascii="Times New Roman" w:hAnsi="Times New Roman"/>
          <w:noProof/>
          <w:sz w:val="24"/>
          <w:szCs w:val="24"/>
        </w:rPr>
        <w:t xml:space="preserve">3) </w:t>
      </w:r>
      <w:r w:rsidR="00F30690" w:rsidRPr="003C7235">
        <w:rPr>
          <w:rFonts w:ascii="Times New Roman" w:hAnsi="Times New Roman"/>
          <w:noProof/>
          <w:sz w:val="24"/>
          <w:szCs w:val="24"/>
        </w:rPr>
        <w:t>у</w:t>
      </w:r>
      <w:r w:rsidR="00F30690">
        <w:rPr>
          <w:rFonts w:ascii="Times New Roman" w:hAnsi="Times New Roman"/>
          <w:noProof/>
          <w:sz w:val="24"/>
          <w:szCs w:val="24"/>
        </w:rPr>
        <w:t>део</w:t>
      </w:r>
      <w:r w:rsidR="00F3069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F51CFE" w:rsidRPr="003C7235">
        <w:rPr>
          <w:rFonts w:ascii="Times New Roman" w:hAnsi="Times New Roman"/>
          <w:noProof/>
          <w:sz w:val="24"/>
          <w:szCs w:val="24"/>
        </w:rPr>
        <w:t>домаћинстава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испод </w:t>
      </w:r>
      <w:r w:rsidR="00F51CFE" w:rsidRPr="003C7235">
        <w:rPr>
          <w:rFonts w:ascii="Times New Roman" w:hAnsi="Times New Roman"/>
          <w:noProof/>
          <w:sz w:val="24"/>
          <w:szCs w:val="24"/>
        </w:rPr>
        <w:t>границе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сиромаштва и</w:t>
      </w:r>
      <w:r w:rsidR="00E63838">
        <w:rPr>
          <w:rFonts w:ascii="Times New Roman" w:hAnsi="Times New Roman"/>
          <w:noProof/>
          <w:sz w:val="24"/>
          <w:szCs w:val="24"/>
        </w:rPr>
        <w:t>; 4)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 мултиетничност. Прва три су показала јасну везу са дели</w:t>
      </w:r>
      <w:r w:rsidR="003A5DC8">
        <w:rPr>
          <w:rFonts w:ascii="Times New Roman" w:hAnsi="Times New Roman"/>
          <w:noProof/>
          <w:sz w:val="24"/>
          <w:szCs w:val="24"/>
        </w:rPr>
        <w:t>н</w:t>
      </w:r>
      <w:r w:rsidR="004141AB" w:rsidRPr="003C7235">
        <w:rPr>
          <w:rFonts w:ascii="Times New Roman" w:hAnsi="Times New Roman"/>
          <w:noProof/>
          <w:sz w:val="24"/>
          <w:szCs w:val="24"/>
        </w:rPr>
        <w:t xml:space="preserve">квентним понашањем </w:t>
      </w:r>
      <w:r w:rsidR="00C7269B">
        <w:rPr>
          <w:rFonts w:ascii="Times New Roman" w:hAnsi="Times New Roman"/>
          <w:noProof/>
          <w:sz w:val="24"/>
          <w:szCs w:val="24"/>
        </w:rPr>
        <w:lastRenderedPageBreak/>
        <w:t>младих</w:t>
      </w:r>
      <w:r w:rsidR="00F51CFE" w:rsidRPr="003C7235">
        <w:rPr>
          <w:rFonts w:ascii="Times New Roman" w:hAnsi="Times New Roman"/>
          <w:noProof/>
          <w:sz w:val="24"/>
          <w:szCs w:val="24"/>
        </w:rPr>
        <w:t xml:space="preserve">, потврђујући да виши </w:t>
      </w:r>
      <w:r w:rsidR="00B6375F" w:rsidRPr="003C7235">
        <w:rPr>
          <w:rFonts w:ascii="Times New Roman" w:hAnsi="Times New Roman"/>
          <w:noProof/>
          <w:sz w:val="24"/>
          <w:szCs w:val="24"/>
        </w:rPr>
        <w:t xml:space="preserve">ниво </w:t>
      </w:r>
      <w:r w:rsidR="00F51CFE" w:rsidRPr="003C7235">
        <w:rPr>
          <w:rFonts w:ascii="Times New Roman" w:hAnsi="Times New Roman"/>
          <w:noProof/>
          <w:sz w:val="24"/>
          <w:szCs w:val="24"/>
        </w:rPr>
        <w:t xml:space="preserve">дезорганизованости и </w:t>
      </w:r>
      <w:r w:rsidR="003C1B89">
        <w:rPr>
          <w:rFonts w:ascii="Times New Roman" w:hAnsi="Times New Roman"/>
          <w:noProof/>
          <w:sz w:val="24"/>
          <w:szCs w:val="24"/>
          <w:lang w:val="sr-Cyrl-CS"/>
        </w:rPr>
        <w:t xml:space="preserve">ускраћености </w:t>
      </w:r>
      <w:r w:rsidR="00F51CFE" w:rsidRPr="003C7235">
        <w:rPr>
          <w:rFonts w:ascii="Times New Roman" w:hAnsi="Times New Roman"/>
          <w:noProof/>
          <w:sz w:val="24"/>
          <w:szCs w:val="24"/>
        </w:rPr>
        <w:t>ствара услове за ви</w:t>
      </w:r>
      <w:r w:rsidR="001918CC" w:rsidRPr="003C7235">
        <w:rPr>
          <w:rFonts w:ascii="Times New Roman" w:hAnsi="Times New Roman"/>
          <w:noProof/>
          <w:sz w:val="24"/>
          <w:szCs w:val="24"/>
        </w:rPr>
        <w:t>ш</w:t>
      </w:r>
      <w:r w:rsidR="00F51CFE" w:rsidRPr="003C7235">
        <w:rPr>
          <w:rFonts w:ascii="Times New Roman" w:hAnsi="Times New Roman"/>
          <w:noProof/>
          <w:sz w:val="24"/>
          <w:szCs w:val="24"/>
        </w:rPr>
        <w:t xml:space="preserve">и степен ризичних понашања. 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>Хофман и Ајрланд</w:t>
      </w:r>
      <w:r w:rsidR="00DD4B9A" w:rsidRPr="003C7235">
        <w:rPr>
          <w:rFonts w:ascii="Times New Roman" w:hAnsi="Times New Roman"/>
          <w:noProof/>
          <w:sz w:val="24"/>
          <w:szCs w:val="24"/>
        </w:rPr>
        <w:t xml:space="preserve"> (Hoffman, Irleand, 2004)</w:t>
      </w:r>
      <w:r w:rsidR="00DD4B9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су такође </w:t>
      </w:r>
      <w:r w:rsidR="00F30690">
        <w:rPr>
          <w:rFonts w:ascii="Times New Roman" w:hAnsi="Times New Roman"/>
          <w:noProof/>
          <w:sz w:val="24"/>
          <w:szCs w:val="24"/>
          <w:lang w:val="sr-Cyrl-CS"/>
        </w:rPr>
        <w:t>помоћу</w:t>
      </w:r>
      <w:r w:rsidR="00F3069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мултилевел </w:t>
      </w:r>
      <w:r w:rsidR="003C1B89" w:rsidRPr="003C7235">
        <w:rPr>
          <w:rFonts w:ascii="Times New Roman" w:hAnsi="Times New Roman"/>
          <w:noProof/>
          <w:sz w:val="24"/>
          <w:szCs w:val="24"/>
          <w:lang w:val="sr-Cyrl-CS"/>
        </w:rPr>
        <w:t>анализ</w:t>
      </w:r>
      <w:r w:rsidR="003C1B89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3C1B89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470DB" w:rsidRPr="003C7235">
        <w:rPr>
          <w:rFonts w:ascii="Times New Roman" w:hAnsi="Times New Roman"/>
          <w:noProof/>
          <w:sz w:val="24"/>
          <w:szCs w:val="24"/>
          <w:lang w:val="sr-Cyrl-CS"/>
        </w:rPr>
        <w:t>истражили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470DB" w:rsidRPr="003C7235">
        <w:rPr>
          <w:rFonts w:ascii="Times New Roman" w:hAnsi="Times New Roman"/>
          <w:noProof/>
          <w:sz w:val="24"/>
          <w:szCs w:val="24"/>
          <w:lang w:val="sr-Cyrl-CS"/>
        </w:rPr>
        <w:t>како школа као контекстуални оквир (де)стимулише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ризична понашања код </w:t>
      </w:r>
      <w:r w:rsidR="00C7269B">
        <w:rPr>
          <w:rFonts w:ascii="Times New Roman" w:hAnsi="Times New Roman"/>
          <w:noProof/>
          <w:sz w:val="24"/>
          <w:szCs w:val="24"/>
          <w:lang w:val="sr-Cyrl-CS"/>
        </w:rPr>
        <w:t>младих.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Од контекстуалних индикатора су користили </w:t>
      </w:r>
      <w:r w:rsidR="001918C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агрегатни 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>степен дели</w:t>
      </w:r>
      <w:r w:rsidR="003A5DC8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F51CF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квентног понашања у школи, </w:t>
      </w:r>
      <w:r w:rsidR="006E7ADD" w:rsidRPr="003C7235">
        <w:rPr>
          <w:rFonts w:ascii="Times New Roman" w:hAnsi="Times New Roman"/>
          <w:noProof/>
          <w:sz w:val="24"/>
          <w:szCs w:val="24"/>
          <w:lang w:val="sr-Cyrl-CS"/>
        </w:rPr>
        <w:t>присутност дели</w:t>
      </w:r>
      <w:r w:rsidR="003A5DC8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6E7ADD" w:rsidRPr="003C7235">
        <w:rPr>
          <w:rFonts w:ascii="Times New Roman" w:hAnsi="Times New Roman"/>
          <w:noProof/>
          <w:sz w:val="24"/>
          <w:szCs w:val="24"/>
          <w:lang w:val="sr-Cyrl-CS"/>
        </w:rPr>
        <w:t>квентних</w:t>
      </w:r>
      <w:r w:rsidR="001918C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„вредности“ и квалитет школе. </w:t>
      </w:r>
      <w:r w:rsidR="001918CC" w:rsidRPr="003C7235">
        <w:rPr>
          <w:rFonts w:ascii="Times New Roman" w:hAnsi="Times New Roman"/>
          <w:noProof/>
          <w:sz w:val="24"/>
          <w:szCs w:val="24"/>
        </w:rPr>
        <w:t xml:space="preserve">Последња два су показала </w:t>
      </w:r>
      <w:r w:rsidR="00F30690" w:rsidRPr="003C7235">
        <w:rPr>
          <w:rFonts w:ascii="Times New Roman" w:hAnsi="Times New Roman"/>
          <w:noProof/>
          <w:sz w:val="24"/>
          <w:szCs w:val="24"/>
        </w:rPr>
        <w:t>значајн</w:t>
      </w:r>
      <w:r w:rsidR="00F30690">
        <w:rPr>
          <w:rFonts w:ascii="Times New Roman" w:hAnsi="Times New Roman"/>
          <w:noProof/>
          <w:sz w:val="24"/>
          <w:szCs w:val="24"/>
        </w:rPr>
        <w:t>у повезаност са</w:t>
      </w:r>
      <w:r w:rsidR="00F3069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1918CC" w:rsidRPr="003C7235">
        <w:rPr>
          <w:rFonts w:ascii="Times New Roman" w:hAnsi="Times New Roman"/>
          <w:noProof/>
          <w:sz w:val="24"/>
          <w:szCs w:val="24"/>
        </w:rPr>
        <w:t>дели</w:t>
      </w:r>
      <w:r w:rsidR="003A6226">
        <w:rPr>
          <w:rFonts w:ascii="Times New Roman" w:hAnsi="Times New Roman"/>
          <w:noProof/>
          <w:sz w:val="24"/>
          <w:szCs w:val="24"/>
        </w:rPr>
        <w:t>н</w:t>
      </w:r>
      <w:r w:rsidR="001918CC" w:rsidRPr="003C7235">
        <w:rPr>
          <w:rFonts w:ascii="Times New Roman" w:hAnsi="Times New Roman"/>
          <w:noProof/>
          <w:sz w:val="24"/>
          <w:szCs w:val="24"/>
        </w:rPr>
        <w:t>квентним понашањем ученика.</w:t>
      </w:r>
    </w:p>
    <w:p w14:paraId="3113C62E" w14:textId="77777777" w:rsidR="00AE338C" w:rsidRPr="003C7235" w:rsidRDefault="00AE338C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EA6AA73" w14:textId="0D9D04E9" w:rsidR="00AE338C" w:rsidRPr="005250A0" w:rsidRDefault="005250A0" w:rsidP="00D82CEF">
      <w:pPr>
        <w:pStyle w:val="Heading4"/>
        <w:spacing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Млади у Србији </w:t>
      </w:r>
    </w:p>
    <w:p w14:paraId="3AE5F284" w14:textId="5BD21A5C" w:rsidR="00AE338C" w:rsidRPr="005250A0" w:rsidRDefault="005250A0" w:rsidP="005250A0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домаћем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контексту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неколико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истраживања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анализирано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њиховим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породичним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карактеристика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Hrnčić</w:t>
      </w:r>
      <w:proofErr w:type="spellEnd"/>
      <w:r>
        <w:rPr>
          <w:rFonts w:ascii="Times New Roman" w:hAnsi="Times New Roman"/>
          <w:sz w:val="24"/>
          <w:szCs w:val="24"/>
        </w:rPr>
        <w:t>, 2008;</w:t>
      </w:r>
      <w:r w:rsidRPr="00687F4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Tomanović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Stanojević</w:t>
      </w:r>
      <w:proofErr w:type="spellEnd"/>
      <w:r>
        <w:rPr>
          <w:rFonts w:ascii="Times New Roman" w:hAnsi="Times New Roman"/>
          <w:sz w:val="24"/>
          <w:szCs w:val="24"/>
        </w:rPr>
        <w:t xml:space="preserve">, 2015; </w:t>
      </w:r>
      <w:proofErr w:type="spellStart"/>
      <w:r>
        <w:rPr>
          <w:rFonts w:ascii="Times New Roman" w:hAnsi="Times New Roman"/>
          <w:sz w:val="24"/>
          <w:szCs w:val="24"/>
        </w:rPr>
        <w:t>Хрнчић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Марче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т</w:t>
      </w:r>
      <w:proofErr w:type="spellStart"/>
      <w:r>
        <w:rPr>
          <w:rFonts w:ascii="Times New Roman" w:hAnsi="Times New Roman"/>
          <w:sz w:val="24"/>
          <w:szCs w:val="24"/>
        </w:rPr>
        <w:t>ић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Радуновић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2018). </w:t>
      </w:r>
      <w:proofErr w:type="spellStart"/>
      <w:r>
        <w:rPr>
          <w:rFonts w:ascii="Times New Roman" w:hAnsi="Times New Roman"/>
          <w:sz w:val="24"/>
          <w:szCs w:val="24"/>
        </w:rPr>
        <w:t>Резултати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указују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на то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асоцирани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</w:t>
      </w:r>
      <w:proofErr w:type="spellStart"/>
      <w:r>
        <w:rPr>
          <w:rFonts w:ascii="Times New Roman" w:hAnsi="Times New Roman"/>
          <w:sz w:val="24"/>
          <w:szCs w:val="24"/>
        </w:rPr>
        <w:t>лијентности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Сп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е</w:t>
      </w:r>
      <w:proofErr w:type="spellStart"/>
      <w:r>
        <w:rPr>
          <w:rFonts w:ascii="Times New Roman" w:hAnsi="Times New Roman"/>
          <w:sz w:val="24"/>
          <w:szCs w:val="24"/>
        </w:rPr>
        <w:t>цифичан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видимо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могућностима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пружа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19">
        <w:rPr>
          <w:rFonts w:ascii="Times New Roman" w:hAnsi="Times New Roman"/>
          <w:i/>
          <w:sz w:val="24"/>
          <w:szCs w:val="24"/>
        </w:rPr>
        <w:t>мултилевел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статистичка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анализа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раздваја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ефекте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контекстуалних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варијабли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5C5A7B" w14:textId="77777777" w:rsidR="00662E3A" w:rsidRPr="003C7235" w:rsidRDefault="00662E3A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32CF5B63" w14:textId="77777777" w:rsidR="008D6992" w:rsidRPr="003C7235" w:rsidRDefault="006663E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а) </w:t>
      </w:r>
      <w:r w:rsidR="00F52BD1" w:rsidRPr="003C7235">
        <w:rPr>
          <w:rFonts w:ascii="Times New Roman" w:hAnsi="Times New Roman"/>
          <w:noProof/>
          <w:sz w:val="24"/>
          <w:szCs w:val="24"/>
        </w:rPr>
        <w:t>Учесталост ризичних понашања међу младима у Србији</w:t>
      </w:r>
    </w:p>
    <w:p w14:paraId="6CBC5E56" w14:textId="264A32B6" w:rsidR="007063F3" w:rsidRPr="00AD0788" w:rsidRDefault="008D6992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Показало се да је готово једна трећина испитаника </w:t>
      </w:r>
      <w:r w:rsidR="00F52BD1" w:rsidRPr="003C7235">
        <w:rPr>
          <w:rFonts w:ascii="Times New Roman" w:hAnsi="Times New Roman"/>
          <w:noProof/>
          <w:sz w:val="24"/>
          <w:szCs w:val="24"/>
        </w:rPr>
        <w:t>током 12</w:t>
      </w:r>
      <w:r w:rsidRPr="003C7235">
        <w:rPr>
          <w:rFonts w:ascii="Times New Roman" w:hAnsi="Times New Roman"/>
          <w:noProof/>
          <w:sz w:val="24"/>
          <w:szCs w:val="24"/>
        </w:rPr>
        <w:t xml:space="preserve"> месеци који су претходили истраживању имала </w:t>
      </w:r>
      <w:r w:rsidR="00F52BD1" w:rsidRPr="003C7235">
        <w:rPr>
          <w:rFonts w:ascii="Times New Roman" w:hAnsi="Times New Roman"/>
          <w:noProof/>
          <w:sz w:val="24"/>
          <w:szCs w:val="24"/>
        </w:rPr>
        <w:t>иску</w:t>
      </w:r>
      <w:r w:rsidR="000850A9" w:rsidRPr="003C7235">
        <w:rPr>
          <w:rFonts w:ascii="Times New Roman" w:hAnsi="Times New Roman"/>
          <w:noProof/>
          <w:sz w:val="24"/>
          <w:szCs w:val="24"/>
        </w:rPr>
        <w:t>с</w:t>
      </w:r>
      <w:r w:rsidR="00F52BD1" w:rsidRPr="003C7235">
        <w:rPr>
          <w:rFonts w:ascii="Times New Roman" w:hAnsi="Times New Roman"/>
          <w:noProof/>
          <w:sz w:val="24"/>
          <w:szCs w:val="24"/>
        </w:rPr>
        <w:t xml:space="preserve">тво </w:t>
      </w:r>
      <w:r w:rsidRPr="003C7235">
        <w:rPr>
          <w:rFonts w:ascii="Times New Roman" w:hAnsi="Times New Roman"/>
          <w:noProof/>
          <w:sz w:val="24"/>
          <w:szCs w:val="24"/>
        </w:rPr>
        <w:t>физичк</w:t>
      </w:r>
      <w:r w:rsidR="00F52BD1" w:rsidRPr="003C7235">
        <w:rPr>
          <w:rFonts w:ascii="Times New Roman" w:hAnsi="Times New Roman"/>
          <w:noProof/>
          <w:sz w:val="24"/>
          <w:szCs w:val="24"/>
        </w:rPr>
        <w:t>ог</w:t>
      </w:r>
      <w:r w:rsidRPr="003C7235">
        <w:rPr>
          <w:rFonts w:ascii="Times New Roman" w:hAnsi="Times New Roman"/>
          <w:noProof/>
          <w:sz w:val="24"/>
          <w:szCs w:val="24"/>
        </w:rPr>
        <w:t xml:space="preserve"> сукоб</w:t>
      </w:r>
      <w:r w:rsidR="00F52BD1" w:rsidRPr="003C7235">
        <w:rPr>
          <w:rFonts w:ascii="Times New Roman" w:hAnsi="Times New Roman"/>
          <w:noProof/>
          <w:sz w:val="24"/>
          <w:szCs w:val="24"/>
        </w:rPr>
        <w:t>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са другима (</w:t>
      </w:r>
      <w:r w:rsidR="004540A0">
        <w:rPr>
          <w:rFonts w:ascii="Times New Roman" w:hAnsi="Times New Roman"/>
          <w:noProof/>
          <w:sz w:val="24"/>
          <w:szCs w:val="24"/>
        </w:rPr>
        <w:t>Г</w:t>
      </w:r>
      <w:r w:rsidR="00A61246" w:rsidRPr="003C7235">
        <w:rPr>
          <w:rFonts w:ascii="Times New Roman" w:hAnsi="Times New Roman"/>
          <w:noProof/>
          <w:sz w:val="24"/>
          <w:szCs w:val="24"/>
        </w:rPr>
        <w:t>рафикон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бр</w:t>
      </w:r>
      <w:r w:rsidR="00ED3D3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="000850A9" w:rsidRPr="003C7235">
        <w:rPr>
          <w:rFonts w:ascii="Times New Roman" w:hAnsi="Times New Roman"/>
          <w:noProof/>
          <w:sz w:val="24"/>
          <w:szCs w:val="24"/>
          <w:lang w:val="sr-Cyrl-CS"/>
        </w:rPr>
        <w:t>1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A61246" w:rsidRPr="003C7235">
        <w:rPr>
          <w:rFonts w:ascii="Times New Roman" w:hAnsi="Times New Roman"/>
          <w:noProof/>
          <w:sz w:val="24"/>
          <w:szCs w:val="24"/>
        </w:rPr>
        <w:t>Најчешћ</w:t>
      </w:r>
      <w:r w:rsidRPr="003C7235">
        <w:rPr>
          <w:rFonts w:ascii="Times New Roman" w:hAnsi="Times New Roman"/>
          <w:noProof/>
          <w:sz w:val="24"/>
          <w:szCs w:val="24"/>
        </w:rPr>
        <w:t xml:space="preserve">е, </w:t>
      </w:r>
      <w:r w:rsidR="00A61246" w:rsidRPr="003C7235">
        <w:rPr>
          <w:rFonts w:ascii="Times New Roman" w:hAnsi="Times New Roman"/>
          <w:noProof/>
          <w:sz w:val="24"/>
          <w:szCs w:val="24"/>
        </w:rPr>
        <w:t>сукоби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с</w:t>
      </w:r>
      <w:r w:rsidRPr="003C7235">
        <w:rPr>
          <w:rFonts w:ascii="Times New Roman" w:hAnsi="Times New Roman"/>
          <w:noProof/>
          <w:sz w:val="24"/>
          <w:szCs w:val="24"/>
        </w:rPr>
        <w:t>у се дешавали у</w:t>
      </w:r>
      <w:r w:rsidR="00F52BD1" w:rsidRPr="003C7235">
        <w:rPr>
          <w:rFonts w:ascii="Times New Roman" w:hAnsi="Times New Roman"/>
          <w:noProof/>
          <w:sz w:val="24"/>
          <w:szCs w:val="24"/>
        </w:rPr>
        <w:t xml:space="preserve"> просторима пре</w:t>
      </w:r>
      <w:r w:rsidR="003B3D82" w:rsidRPr="003C7235">
        <w:rPr>
          <w:rFonts w:ascii="Times New Roman" w:hAnsi="Times New Roman"/>
          <w:noProof/>
          <w:sz w:val="24"/>
          <w:szCs w:val="24"/>
        </w:rPr>
        <w:t>д</w:t>
      </w:r>
      <w:r w:rsidR="00F52BD1" w:rsidRPr="003C7235">
        <w:rPr>
          <w:rFonts w:ascii="Times New Roman" w:hAnsi="Times New Roman"/>
          <w:noProof/>
          <w:sz w:val="24"/>
          <w:szCs w:val="24"/>
        </w:rPr>
        <w:t>виђеним за заб</w:t>
      </w:r>
      <w:r w:rsidRPr="003C7235">
        <w:rPr>
          <w:rFonts w:ascii="Times New Roman" w:hAnsi="Times New Roman"/>
          <w:noProof/>
          <w:sz w:val="24"/>
          <w:szCs w:val="24"/>
        </w:rPr>
        <w:t>аву -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у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кафићу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или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клубу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A61246" w:rsidRPr="003C7235">
        <w:rPr>
          <w:rFonts w:ascii="Times New Roman" w:hAnsi="Times New Roman"/>
          <w:noProof/>
          <w:sz w:val="24"/>
          <w:szCs w:val="24"/>
        </w:rPr>
        <w:t>Свака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осамнаеста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млада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D3A5A" w:rsidRPr="003C7235">
        <w:rPr>
          <w:rFonts w:ascii="Times New Roman" w:hAnsi="Times New Roman"/>
          <w:noProof/>
          <w:sz w:val="24"/>
          <w:szCs w:val="24"/>
        </w:rPr>
        <w:t xml:space="preserve">особа </w:t>
      </w:r>
      <w:r w:rsidR="00790F96">
        <w:rPr>
          <w:rFonts w:ascii="Times New Roman" w:hAnsi="Times New Roman"/>
          <w:noProof/>
          <w:sz w:val="24"/>
          <w:szCs w:val="24"/>
        </w:rPr>
        <w:t>је улазила у физички конфликт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 са вршњацима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из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свог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суседства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="00A61246" w:rsidRPr="003C7235">
        <w:rPr>
          <w:rFonts w:ascii="Times New Roman" w:hAnsi="Times New Roman"/>
          <w:noProof/>
          <w:sz w:val="24"/>
          <w:szCs w:val="24"/>
        </w:rPr>
        <w:t>свака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двадесета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са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школским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другарима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или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колегама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док је тек </w:t>
      </w:r>
      <w:r w:rsidR="00A61246" w:rsidRPr="003C7235">
        <w:rPr>
          <w:rFonts w:ascii="Times New Roman" w:hAnsi="Times New Roman"/>
          <w:noProof/>
          <w:sz w:val="24"/>
          <w:szCs w:val="24"/>
        </w:rPr>
        <w:t>нешто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мањи број био насилан </w:t>
      </w:r>
      <w:r w:rsidR="00F52BD1" w:rsidRPr="003C7235">
        <w:rPr>
          <w:rFonts w:ascii="Times New Roman" w:hAnsi="Times New Roman"/>
          <w:noProof/>
          <w:sz w:val="24"/>
          <w:szCs w:val="24"/>
        </w:rPr>
        <w:t>на спортским тер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енима. Најређе, испитаници улазе у физички конфликт са </w:t>
      </w:r>
      <w:r w:rsidR="00A61246" w:rsidRPr="003C7235">
        <w:rPr>
          <w:rFonts w:ascii="Times New Roman" w:hAnsi="Times New Roman"/>
          <w:noProof/>
          <w:sz w:val="24"/>
          <w:szCs w:val="24"/>
        </w:rPr>
        <w:t>полицијом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и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младима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другачијих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политичких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61246" w:rsidRPr="003C7235">
        <w:rPr>
          <w:rFonts w:ascii="Times New Roman" w:hAnsi="Times New Roman"/>
          <w:noProof/>
          <w:sz w:val="24"/>
          <w:szCs w:val="24"/>
        </w:rPr>
        <w:t>уверења</w:t>
      </w:r>
      <w:r w:rsidR="00403C7A" w:rsidRPr="003C7235">
        <w:rPr>
          <w:rFonts w:ascii="Times New Roman" w:hAnsi="Times New Roman"/>
          <w:noProof/>
          <w:sz w:val="24"/>
          <w:szCs w:val="24"/>
        </w:rPr>
        <w:t>.</w:t>
      </w:r>
    </w:p>
    <w:p w14:paraId="117C0C4C" w14:textId="77777777" w:rsidR="00403C7A" w:rsidRPr="003C7235" w:rsidRDefault="00403C7A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EF0673F" w14:textId="77777777" w:rsidR="00403C7A" w:rsidRPr="003C7235" w:rsidRDefault="00A61246" w:rsidP="00406181">
      <w:pPr>
        <w:pStyle w:val="NoSpacing"/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>Графикон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50A9" w:rsidRPr="003C7235">
        <w:rPr>
          <w:rFonts w:ascii="Times New Roman" w:hAnsi="Times New Roman"/>
          <w:noProof/>
          <w:sz w:val="24"/>
          <w:szCs w:val="24"/>
        </w:rPr>
        <w:t>1</w:t>
      </w:r>
      <w:r w:rsidR="004E0DAA" w:rsidRPr="003C7235">
        <w:rPr>
          <w:rFonts w:ascii="Times New Roman" w:hAnsi="Times New Roman"/>
          <w:noProof/>
          <w:sz w:val="24"/>
          <w:szCs w:val="24"/>
        </w:rPr>
        <w:t>: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Учестовање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у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сукобима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младих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у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последњих</w:t>
      </w:r>
      <w:r w:rsidR="00403C7A" w:rsidRPr="003C7235">
        <w:rPr>
          <w:rFonts w:ascii="Times New Roman" w:hAnsi="Times New Roman"/>
          <w:noProof/>
          <w:sz w:val="24"/>
          <w:szCs w:val="24"/>
        </w:rPr>
        <w:t xml:space="preserve"> 12 </w:t>
      </w:r>
      <w:r w:rsidRPr="003C7235">
        <w:rPr>
          <w:rFonts w:ascii="Times New Roman" w:hAnsi="Times New Roman"/>
          <w:noProof/>
          <w:sz w:val="24"/>
          <w:szCs w:val="24"/>
        </w:rPr>
        <w:t>месеци</w:t>
      </w:r>
    </w:p>
    <w:p w14:paraId="47B5B919" w14:textId="77777777" w:rsidR="00403C7A" w:rsidRDefault="00403C7A" w:rsidP="00406181">
      <w:pPr>
        <w:pStyle w:val="NoSpacing"/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18ACC6D" w14:textId="77777777" w:rsidR="00A60BAB" w:rsidRPr="003C7235" w:rsidRDefault="00E50F8B" w:rsidP="00406181">
      <w:pPr>
        <w:pStyle w:val="NoSpacing"/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F8A61FD" wp14:editId="4ADDE7DF">
            <wp:extent cx="4857750" cy="38195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D12AFE" w14:textId="77777777" w:rsidR="007063F3" w:rsidRPr="003C7235" w:rsidRDefault="007063F3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76B315B" w14:textId="77777777" w:rsidR="006663E3" w:rsidRPr="00AD0788" w:rsidRDefault="00A61246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>Из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540A0">
        <w:rPr>
          <w:rFonts w:ascii="Times New Roman" w:hAnsi="Times New Roman"/>
          <w:noProof/>
          <w:sz w:val="24"/>
          <w:szCs w:val="24"/>
        </w:rPr>
        <w:t>Г</w:t>
      </w:r>
      <w:r w:rsidRPr="003C7235">
        <w:rPr>
          <w:rFonts w:ascii="Times New Roman" w:hAnsi="Times New Roman"/>
          <w:noProof/>
          <w:sz w:val="24"/>
          <w:szCs w:val="24"/>
        </w:rPr>
        <w:t>рафикона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50A9" w:rsidRPr="003C7235">
        <w:rPr>
          <w:rFonts w:ascii="Times New Roman" w:hAnsi="Times New Roman"/>
          <w:noProof/>
          <w:sz w:val="24"/>
          <w:szCs w:val="24"/>
        </w:rPr>
        <w:t>2</w:t>
      </w:r>
      <w:r w:rsidR="00F52BD1" w:rsidRPr="003C7235">
        <w:rPr>
          <w:rFonts w:ascii="Times New Roman" w:hAnsi="Times New Roman"/>
          <w:noProof/>
          <w:sz w:val="24"/>
          <w:szCs w:val="24"/>
        </w:rPr>
        <w:t>.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јасно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F52BD1" w:rsidRPr="003C7235">
        <w:rPr>
          <w:rFonts w:ascii="Times New Roman" w:hAnsi="Times New Roman"/>
          <w:noProof/>
          <w:sz w:val="24"/>
          <w:szCs w:val="24"/>
        </w:rPr>
        <w:t xml:space="preserve">се види </w:t>
      </w:r>
      <w:r w:rsidRPr="003C7235">
        <w:rPr>
          <w:rFonts w:ascii="Times New Roman" w:hAnsi="Times New Roman"/>
          <w:noProof/>
          <w:sz w:val="24"/>
          <w:szCs w:val="24"/>
        </w:rPr>
        <w:t>да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се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млади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разликују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по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степену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начину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коришћења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цигарета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Pr="003C7235">
        <w:rPr>
          <w:rFonts w:ascii="Times New Roman" w:hAnsi="Times New Roman"/>
          <w:noProof/>
          <w:sz w:val="24"/>
          <w:szCs w:val="24"/>
        </w:rPr>
        <w:t>алкохола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марихуане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Pr="003C7235">
        <w:rPr>
          <w:rFonts w:ascii="Times New Roman" w:hAnsi="Times New Roman"/>
          <w:noProof/>
          <w:sz w:val="24"/>
          <w:szCs w:val="24"/>
        </w:rPr>
        <w:t>Међу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онима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који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пуше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Pr="003C7235">
        <w:rPr>
          <w:rFonts w:ascii="Times New Roman" w:hAnsi="Times New Roman"/>
          <w:noProof/>
          <w:sz w:val="24"/>
          <w:szCs w:val="24"/>
        </w:rPr>
        <w:t>нешто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више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од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четвртине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то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ради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редовно</w:t>
      </w:r>
      <w:r w:rsidR="00F52BD1" w:rsidRPr="003C7235">
        <w:rPr>
          <w:rFonts w:ascii="Times New Roman" w:hAnsi="Times New Roman"/>
          <w:noProof/>
          <w:sz w:val="24"/>
          <w:szCs w:val="24"/>
        </w:rPr>
        <w:t>. С</w:t>
      </w:r>
      <w:r w:rsidRPr="003C7235">
        <w:rPr>
          <w:rFonts w:ascii="Times New Roman" w:hAnsi="Times New Roman"/>
          <w:noProof/>
          <w:sz w:val="24"/>
          <w:szCs w:val="24"/>
        </w:rPr>
        <w:t>вака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шеста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F52BD1" w:rsidRPr="003C7235">
        <w:rPr>
          <w:rFonts w:ascii="Times New Roman" w:hAnsi="Times New Roman"/>
          <w:noProof/>
          <w:sz w:val="24"/>
          <w:szCs w:val="24"/>
        </w:rPr>
        <w:t>млада особа конзумира цигарете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повремено</w:t>
      </w:r>
      <w:r w:rsidR="00F52BD1" w:rsidRPr="003C7235">
        <w:rPr>
          <w:rFonts w:ascii="Times New Roman" w:hAnsi="Times New Roman"/>
          <w:noProof/>
          <w:sz w:val="24"/>
          <w:szCs w:val="24"/>
        </w:rPr>
        <w:t xml:space="preserve">, а 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F52BD1" w:rsidRPr="003C7235">
        <w:rPr>
          <w:rFonts w:ascii="Times New Roman" w:hAnsi="Times New Roman"/>
          <w:noProof/>
          <w:sz w:val="24"/>
          <w:szCs w:val="24"/>
        </w:rPr>
        <w:t>в</w:t>
      </w:r>
      <w:r w:rsidRPr="003C7235">
        <w:rPr>
          <w:rFonts w:ascii="Times New Roman" w:hAnsi="Times New Roman"/>
          <w:noProof/>
          <w:sz w:val="24"/>
          <w:szCs w:val="24"/>
        </w:rPr>
        <w:t>ише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од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половине</w:t>
      </w:r>
      <w:r w:rsidR="00F52BD1" w:rsidRPr="003C7235">
        <w:rPr>
          <w:rFonts w:ascii="Times New Roman" w:hAnsi="Times New Roman"/>
          <w:noProof/>
          <w:sz w:val="24"/>
          <w:szCs w:val="24"/>
        </w:rPr>
        <w:t xml:space="preserve"> су апстиненти</w:t>
      </w:r>
      <w:r w:rsidR="00DB0BBB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Pr="003C7235">
        <w:rPr>
          <w:rFonts w:ascii="Times New Roman" w:hAnsi="Times New Roman"/>
          <w:noProof/>
          <w:sz w:val="24"/>
          <w:szCs w:val="24"/>
        </w:rPr>
        <w:t>Са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алкохолом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је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ствар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другачија</w:t>
      </w:r>
      <w:r w:rsidR="001D2A39" w:rsidRPr="003C7235">
        <w:rPr>
          <w:rFonts w:ascii="Times New Roman" w:hAnsi="Times New Roman"/>
          <w:noProof/>
          <w:sz w:val="24"/>
          <w:szCs w:val="24"/>
        </w:rPr>
        <w:t>:</w:t>
      </w:r>
      <w:r w:rsidR="008708C1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14,5 % </w:t>
      </w:r>
      <w:r w:rsidR="001D2A39" w:rsidRPr="003C7235">
        <w:rPr>
          <w:rFonts w:ascii="Times New Roman" w:hAnsi="Times New Roman"/>
          <w:noProof/>
          <w:sz w:val="24"/>
          <w:szCs w:val="24"/>
        </w:rPr>
        <w:t xml:space="preserve">испитаника узима неко од алкохолних пића </w:t>
      </w:r>
      <w:r w:rsidRPr="003C7235">
        <w:rPr>
          <w:rFonts w:ascii="Times New Roman" w:hAnsi="Times New Roman"/>
          <w:noProof/>
          <w:sz w:val="24"/>
          <w:szCs w:val="24"/>
        </w:rPr>
        <w:t>редовно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или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неколико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пута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недељно</w:t>
      </w:r>
      <w:r w:rsidR="001D2A39" w:rsidRPr="003C7235">
        <w:rPr>
          <w:rFonts w:ascii="Times New Roman" w:hAnsi="Times New Roman"/>
          <w:noProof/>
          <w:sz w:val="24"/>
          <w:szCs w:val="24"/>
        </w:rPr>
        <w:t>,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већина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једном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недељно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или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ређе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Нешто мање од петине испитаника </w:t>
      </w:r>
      <w:r w:rsidR="00806A86" w:rsidRPr="003C7235">
        <w:rPr>
          <w:rFonts w:ascii="Times New Roman" w:hAnsi="Times New Roman"/>
          <w:noProof/>
          <w:sz w:val="24"/>
          <w:szCs w:val="24"/>
        </w:rPr>
        <w:t xml:space="preserve">уопште не конзумира </w:t>
      </w:r>
      <w:r w:rsidR="006663E3" w:rsidRPr="003C7235">
        <w:rPr>
          <w:rFonts w:ascii="Times New Roman" w:hAnsi="Times New Roman"/>
          <w:noProof/>
          <w:sz w:val="24"/>
          <w:szCs w:val="24"/>
        </w:rPr>
        <w:t xml:space="preserve">алкохол. </w:t>
      </w:r>
    </w:p>
    <w:p w14:paraId="76515D27" w14:textId="77777777" w:rsidR="007063F3" w:rsidRDefault="000D3A5A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3C7235">
        <w:rPr>
          <w:rFonts w:ascii="Times New Roman" w:hAnsi="Times New Roman"/>
          <w:noProof/>
          <w:sz w:val="24"/>
          <w:szCs w:val="24"/>
        </w:rPr>
        <w:t>И</w:t>
      </w:r>
      <w:r w:rsidR="001D2A39" w:rsidRPr="003C7235">
        <w:rPr>
          <w:rFonts w:ascii="Times New Roman" w:hAnsi="Times New Roman"/>
          <w:noProof/>
          <w:sz w:val="24"/>
          <w:szCs w:val="24"/>
        </w:rPr>
        <w:t>спитанинци најређе користе – марихуану:</w:t>
      </w:r>
      <w:r w:rsidR="008708C1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1D2A39" w:rsidRPr="003C7235">
        <w:rPr>
          <w:rFonts w:ascii="Times New Roman" w:hAnsi="Times New Roman"/>
          <w:noProof/>
          <w:sz w:val="24"/>
          <w:szCs w:val="24"/>
        </w:rPr>
        <w:t xml:space="preserve">чак 85% младих </w:t>
      </w:r>
      <w:r w:rsidR="003B3D82" w:rsidRPr="003C7235">
        <w:rPr>
          <w:rFonts w:ascii="Times New Roman" w:hAnsi="Times New Roman"/>
          <w:noProof/>
          <w:sz w:val="24"/>
          <w:szCs w:val="24"/>
        </w:rPr>
        <w:t xml:space="preserve">могло </w:t>
      </w:r>
      <w:r w:rsidR="001D2A39" w:rsidRPr="003C7235">
        <w:rPr>
          <w:rFonts w:ascii="Times New Roman" w:hAnsi="Times New Roman"/>
          <w:noProof/>
          <w:sz w:val="24"/>
          <w:szCs w:val="24"/>
        </w:rPr>
        <w:t xml:space="preserve">би се сврстати у категорију апстинената. Сваки десети је узима </w:t>
      </w:r>
      <w:r w:rsidR="00A61246" w:rsidRPr="003C7235">
        <w:rPr>
          <w:rFonts w:ascii="Times New Roman" w:hAnsi="Times New Roman"/>
          <w:noProof/>
          <w:sz w:val="24"/>
          <w:szCs w:val="24"/>
        </w:rPr>
        <w:t>понекад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, </w:t>
      </w:r>
      <w:r w:rsidR="001D2A39" w:rsidRPr="003C7235">
        <w:rPr>
          <w:rFonts w:ascii="Times New Roman" w:hAnsi="Times New Roman"/>
          <w:noProof/>
          <w:sz w:val="24"/>
          <w:szCs w:val="24"/>
        </w:rPr>
        <w:t>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1D2A39" w:rsidRPr="003C7235">
        <w:rPr>
          <w:rFonts w:ascii="Times New Roman" w:hAnsi="Times New Roman"/>
          <w:noProof/>
          <w:sz w:val="24"/>
          <w:szCs w:val="24"/>
        </w:rPr>
        <w:t xml:space="preserve">сваки двадесети 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(4,6%) </w:t>
      </w:r>
      <w:r w:rsidR="001D2A39" w:rsidRPr="003C7235">
        <w:rPr>
          <w:rFonts w:ascii="Times New Roman" w:hAnsi="Times New Roman"/>
          <w:noProof/>
          <w:sz w:val="24"/>
          <w:szCs w:val="24"/>
        </w:rPr>
        <w:t>редовно –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1D2A39" w:rsidRPr="003C7235">
        <w:rPr>
          <w:rFonts w:ascii="Times New Roman" w:hAnsi="Times New Roman"/>
          <w:noProof/>
          <w:sz w:val="24"/>
          <w:szCs w:val="24"/>
        </w:rPr>
        <w:t>на недељном нивоу.</w:t>
      </w:r>
    </w:p>
    <w:p w14:paraId="0DC74483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0283F69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CFF8890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5AC0DC26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900CAC0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60F7368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184DF1A5" w14:textId="77777777" w:rsid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8A322C4" w14:textId="77777777" w:rsidR="005250A0" w:rsidRPr="005250A0" w:rsidRDefault="005250A0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2A6F8CFE" w14:textId="77777777" w:rsidR="00DB0BBB" w:rsidRPr="003C7235" w:rsidRDefault="00DB0BBB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480AE70" w14:textId="77777777" w:rsidR="00E1639C" w:rsidRPr="003C7235" w:rsidRDefault="00A61246" w:rsidP="00406181">
      <w:pPr>
        <w:pStyle w:val="NoSpacing"/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lastRenderedPageBreak/>
        <w:t>Графикон</w:t>
      </w:r>
      <w:r w:rsidR="004E0DA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50A9" w:rsidRPr="003C7235">
        <w:rPr>
          <w:rFonts w:ascii="Times New Roman" w:hAnsi="Times New Roman"/>
          <w:noProof/>
          <w:sz w:val="24"/>
          <w:szCs w:val="24"/>
        </w:rPr>
        <w:t>2</w:t>
      </w:r>
      <w:r w:rsidR="004E0DAA" w:rsidRPr="003C7235">
        <w:rPr>
          <w:rFonts w:ascii="Times New Roman" w:hAnsi="Times New Roman"/>
          <w:noProof/>
          <w:sz w:val="24"/>
          <w:szCs w:val="24"/>
        </w:rPr>
        <w:t>: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Ризична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здравствена</w:t>
      </w:r>
      <w:r w:rsidR="00E1639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понашања</w:t>
      </w:r>
    </w:p>
    <w:p w14:paraId="27B0C113" w14:textId="77777777" w:rsidR="00A60BAB" w:rsidRPr="003C7235" w:rsidRDefault="00AD0788" w:rsidP="00406181">
      <w:pPr>
        <w:pStyle w:val="NoSpacing"/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E15425C" wp14:editId="509F8FEC">
            <wp:extent cx="5429250" cy="3505199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EBCD32" w14:textId="77777777" w:rsidR="00C6749D" w:rsidRPr="003C7235" w:rsidRDefault="00C6749D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B2BC217" w14:textId="77777777" w:rsidR="008C7728" w:rsidRPr="003C7235" w:rsidRDefault="008C7728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8C1DEC6" w14:textId="77777777" w:rsidR="006663E3" w:rsidRPr="00AD0788" w:rsidRDefault="006663E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>Даља анализа је указала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на постојање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међуповезаности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ризични</w:t>
      </w:r>
      <w:r w:rsidR="00E97A85" w:rsidRPr="003C7235">
        <w:rPr>
          <w:rFonts w:ascii="Times New Roman" w:hAnsi="Times New Roman"/>
          <w:noProof/>
          <w:sz w:val="24"/>
          <w:szCs w:val="24"/>
        </w:rPr>
        <w:t>х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понашањ</w:t>
      </w:r>
      <w:r w:rsidR="00E97A85"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Pr="003C7235">
        <w:rPr>
          <w:rFonts w:ascii="Times New Roman" w:hAnsi="Times New Roman"/>
          <w:noProof/>
          <w:sz w:val="24"/>
          <w:szCs w:val="24"/>
        </w:rPr>
        <w:t>Налаз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3C7235">
        <w:rPr>
          <w:rFonts w:ascii="Times New Roman" w:hAnsi="Times New Roman"/>
          <w:noProof/>
          <w:sz w:val="24"/>
          <w:szCs w:val="24"/>
        </w:rPr>
        <w:t>мо да у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чествовање у тучама </w:t>
      </w:r>
      <w:r w:rsidRPr="003C7235">
        <w:rPr>
          <w:rFonts w:ascii="Times New Roman" w:hAnsi="Times New Roman"/>
          <w:noProof/>
          <w:sz w:val="24"/>
          <w:szCs w:val="24"/>
        </w:rPr>
        <w:t>иде руку под руку са значајнијом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учесталошћу </w:t>
      </w:r>
      <w:r w:rsidRPr="003C7235">
        <w:rPr>
          <w:rFonts w:ascii="Times New Roman" w:hAnsi="Times New Roman"/>
          <w:noProof/>
          <w:sz w:val="24"/>
          <w:szCs w:val="24"/>
        </w:rPr>
        <w:t>употребе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цигарета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,108,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,001), алкохола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,201,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,001) и марихуане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,207,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,001). Још снажније корелационе везе постоје између степена </w:t>
      </w:r>
      <w:r w:rsidRPr="003C7235">
        <w:rPr>
          <w:rFonts w:ascii="Times New Roman" w:hAnsi="Times New Roman"/>
          <w:noProof/>
          <w:sz w:val="24"/>
          <w:szCs w:val="24"/>
        </w:rPr>
        <w:t>употребе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цигарета и алкохола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,344,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,001), и између конзумације дувана и марихуане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,219,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,001). Сличан је степен корелација између употребе алкохола и марихуане (r=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>,287, p&lt;</w:t>
      </w:r>
      <w:r w:rsidR="00FD1E3C" w:rsidRPr="003C7235">
        <w:rPr>
          <w:rFonts w:ascii="Times New Roman" w:hAnsi="Times New Roman"/>
          <w:noProof/>
          <w:sz w:val="24"/>
          <w:szCs w:val="24"/>
        </w:rPr>
        <w:t>0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,001). Ови подаци указују 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 xml:space="preserve">на то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да су ризична понашања, која испитујемо у овом раду, међусобно повезана, и да постоји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извесна </w:t>
      </w:r>
      <w:r w:rsidR="008C7728" w:rsidRPr="003C7235">
        <w:rPr>
          <w:rFonts w:ascii="Times New Roman" w:hAnsi="Times New Roman"/>
          <w:noProof/>
          <w:sz w:val="24"/>
          <w:szCs w:val="24"/>
        </w:rPr>
        <w:t>ве</w:t>
      </w:r>
      <w:r w:rsidR="00AE7884" w:rsidRPr="003C7235">
        <w:rPr>
          <w:rFonts w:ascii="Times New Roman" w:hAnsi="Times New Roman"/>
          <w:noProof/>
          <w:sz w:val="24"/>
          <w:szCs w:val="24"/>
        </w:rPr>
        <w:t>роватноћа да једна воде другима</w:t>
      </w:r>
      <w:r w:rsidR="008C7728" w:rsidRPr="003C7235">
        <w:rPr>
          <w:rFonts w:ascii="Times New Roman" w:hAnsi="Times New Roman"/>
          <w:noProof/>
          <w:sz w:val="24"/>
          <w:szCs w:val="24"/>
        </w:rPr>
        <w:t>.</w:t>
      </w:r>
    </w:p>
    <w:p w14:paraId="108C137F" w14:textId="77777777" w:rsidR="00503B59" w:rsidRPr="003C7235" w:rsidRDefault="00503B59" w:rsidP="00790F96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8D4A023" w14:textId="77777777" w:rsidR="006663E3" w:rsidRPr="003C7235" w:rsidRDefault="006663E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401056FA" w14:textId="77777777" w:rsidR="006663E3" w:rsidRPr="003C7235" w:rsidRDefault="006663E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б) Мултилевел анализа  </w:t>
      </w:r>
    </w:p>
    <w:p w14:paraId="4DE57CC0" w14:textId="77777777" w:rsidR="006663E3" w:rsidRPr="003C7235" w:rsidRDefault="006663E3" w:rsidP="00D82CEF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77EFB9F9" w14:textId="77777777" w:rsidR="0077485A" w:rsidRPr="003C7235" w:rsidRDefault="00790F96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Насилно понашање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77485A" w:rsidRPr="003C7235">
        <w:rPr>
          <w:rFonts w:ascii="Times New Roman" w:hAnsi="Times New Roman"/>
          <w:noProof/>
          <w:sz w:val="24"/>
          <w:szCs w:val="24"/>
        </w:rPr>
        <w:t xml:space="preserve">Да бисмо објаснили на који начин је </w:t>
      </w:r>
      <w:r>
        <w:rPr>
          <w:rFonts w:ascii="Times New Roman" w:hAnsi="Times New Roman"/>
          <w:noProof/>
          <w:sz w:val="24"/>
          <w:szCs w:val="24"/>
        </w:rPr>
        <w:t xml:space="preserve">практиковање физичког насиља </w:t>
      </w:r>
      <w:r w:rsidR="0077485A" w:rsidRPr="003C7235">
        <w:rPr>
          <w:rFonts w:ascii="Times New Roman" w:hAnsi="Times New Roman"/>
          <w:noProof/>
          <w:sz w:val="24"/>
          <w:szCs w:val="24"/>
        </w:rPr>
        <w:t>повезано са факторима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на индивидуалном и контекстуланом нивоу</w:t>
      </w:r>
      <w:r w:rsidR="0077485A" w:rsidRPr="003C7235">
        <w:rPr>
          <w:rFonts w:ascii="Times New Roman" w:hAnsi="Times New Roman"/>
          <w:noProof/>
          <w:sz w:val="24"/>
          <w:szCs w:val="24"/>
        </w:rPr>
        <w:t xml:space="preserve">, направили смо четири </w:t>
      </w:r>
      <w:r w:rsidR="00806A86" w:rsidRPr="003C7235">
        <w:rPr>
          <w:rFonts w:ascii="Times New Roman" w:hAnsi="Times New Roman"/>
          <w:noProof/>
          <w:sz w:val="24"/>
          <w:szCs w:val="24"/>
        </w:rPr>
        <w:t xml:space="preserve">регресиона </w:t>
      </w:r>
      <w:r w:rsidR="0077485A" w:rsidRPr="003C7235">
        <w:rPr>
          <w:rFonts w:ascii="Times New Roman" w:hAnsi="Times New Roman"/>
          <w:noProof/>
          <w:sz w:val="24"/>
          <w:szCs w:val="24"/>
        </w:rPr>
        <w:t>модела (</w:t>
      </w:r>
      <w:r w:rsidR="00503B59">
        <w:rPr>
          <w:rFonts w:ascii="Times New Roman" w:hAnsi="Times New Roman"/>
          <w:noProof/>
          <w:sz w:val="24"/>
          <w:szCs w:val="24"/>
        </w:rPr>
        <w:t>Т</w:t>
      </w:r>
      <w:r w:rsidR="0077485A" w:rsidRPr="003C7235">
        <w:rPr>
          <w:rFonts w:ascii="Times New Roman" w:hAnsi="Times New Roman"/>
          <w:noProof/>
          <w:sz w:val="24"/>
          <w:szCs w:val="24"/>
        </w:rPr>
        <w:t>абела бр</w:t>
      </w:r>
      <w:r w:rsidR="00E97A85" w:rsidRPr="003C7235">
        <w:rPr>
          <w:rFonts w:ascii="Times New Roman" w:hAnsi="Times New Roman"/>
          <w:noProof/>
          <w:sz w:val="24"/>
          <w:szCs w:val="24"/>
        </w:rPr>
        <w:t>. 2</w:t>
      </w:r>
      <w:r w:rsidR="0077485A" w:rsidRPr="003C7235">
        <w:rPr>
          <w:rFonts w:ascii="Times New Roman" w:hAnsi="Times New Roman"/>
          <w:noProof/>
          <w:sz w:val="24"/>
          <w:szCs w:val="24"/>
        </w:rPr>
        <w:t xml:space="preserve">).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Први модел нам указује 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 xml:space="preserve">на то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да постоји известан степен варијансе на нивоу општине који може бити објашњен међуопштинским разликама, а не искључиво индивидуалним особинама појединаца. </w:t>
      </w:r>
      <w:r w:rsidR="00AE7884" w:rsidRPr="003C7235">
        <w:rPr>
          <w:rFonts w:ascii="Times New Roman" w:hAnsi="Times New Roman"/>
          <w:noProof/>
          <w:sz w:val="24"/>
          <w:szCs w:val="24"/>
        </w:rPr>
        <w:lastRenderedPageBreak/>
        <w:t>Укупно 7,2% варијабилитета се у првом моделу јавља као део међуопштинских разлика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што нам даје за право да се упутимо у правцу формирања </w:t>
      </w:r>
      <w:r w:rsidR="00AE7884" w:rsidRPr="003C7235">
        <w:rPr>
          <w:rFonts w:ascii="Times New Roman" w:hAnsi="Times New Roman"/>
          <w:i/>
          <w:noProof/>
          <w:sz w:val="24"/>
          <w:szCs w:val="24"/>
        </w:rPr>
        <w:t>мултилевел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модела, односно укључивања индикатора </w:t>
      </w:r>
      <w:r w:rsidR="00CC7550" w:rsidRPr="003C7235">
        <w:rPr>
          <w:rFonts w:ascii="Times New Roman" w:hAnsi="Times New Roman"/>
          <w:noProof/>
          <w:sz w:val="24"/>
          <w:szCs w:val="24"/>
        </w:rPr>
        <w:t>кој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CC7550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E7884" w:rsidRPr="003C7235">
        <w:rPr>
          <w:rFonts w:ascii="Times New Roman" w:hAnsi="Times New Roman"/>
          <w:noProof/>
          <w:sz w:val="24"/>
          <w:szCs w:val="24"/>
        </w:rPr>
        <w:t>изражавају особине општине као контекста унутар ког појединци живе.</w:t>
      </w:r>
    </w:p>
    <w:p w14:paraId="42BE78B2" w14:textId="77777777" w:rsidR="006E70DA" w:rsidRPr="003C7235" w:rsidRDefault="006E70DA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</w:rPr>
      </w:pPr>
    </w:p>
    <w:p w14:paraId="20292C98" w14:textId="77777777" w:rsidR="0077485A" w:rsidRPr="003C7235" w:rsidRDefault="0077485A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>Табела бр.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 2</w:t>
      </w:r>
      <w:r w:rsidRPr="003C7235">
        <w:rPr>
          <w:rFonts w:ascii="Times New Roman" w:hAnsi="Times New Roman"/>
          <w:noProof/>
          <w:sz w:val="24"/>
          <w:szCs w:val="24"/>
        </w:rPr>
        <w:t xml:space="preserve"> Учествовање 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у насиљу – </w:t>
      </w:r>
      <w:r w:rsidR="00E97A85" w:rsidRPr="003C7235">
        <w:rPr>
          <w:rFonts w:ascii="Times New Roman" w:hAnsi="Times New Roman"/>
          <w:i/>
          <w:noProof/>
          <w:sz w:val="24"/>
          <w:szCs w:val="24"/>
        </w:rPr>
        <w:t>мултилевел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 анализа 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3268"/>
        <w:gridCol w:w="1487"/>
        <w:gridCol w:w="1487"/>
        <w:gridCol w:w="1487"/>
        <w:gridCol w:w="1487"/>
      </w:tblGrid>
      <w:tr w:rsidR="008C7728" w:rsidRPr="0082559A" w14:paraId="40E1F008" w14:textId="77777777" w:rsidTr="00441353">
        <w:trPr>
          <w:trHeight w:val="282"/>
        </w:trPr>
        <w:tc>
          <w:tcPr>
            <w:tcW w:w="3268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6A07438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Учествовање у насиљу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3497809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I модел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332D823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II модел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73EA466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III модел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7D9B10D6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IV модел</w:t>
            </w:r>
          </w:p>
        </w:tc>
      </w:tr>
      <w:tr w:rsidR="008C7728" w:rsidRPr="0082559A" w14:paraId="6FD418D2" w14:textId="77777777" w:rsidTr="00441353">
        <w:trPr>
          <w:trHeight w:val="151"/>
        </w:trPr>
        <w:tc>
          <w:tcPr>
            <w:tcW w:w="3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6C23A5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Интерцепт</w:t>
            </w:r>
          </w:p>
        </w:tc>
        <w:tc>
          <w:tcPr>
            <w:tcW w:w="14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5445413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0,315***</w:t>
            </w:r>
          </w:p>
        </w:tc>
        <w:tc>
          <w:tcPr>
            <w:tcW w:w="14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7FE30555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1,305***</w:t>
            </w:r>
          </w:p>
        </w:tc>
        <w:tc>
          <w:tcPr>
            <w:tcW w:w="14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43509CD8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1.451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***</w:t>
            </w:r>
          </w:p>
        </w:tc>
        <w:tc>
          <w:tcPr>
            <w:tcW w:w="14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069DD3D4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1.605</w:t>
            </w:r>
            <w:r w:rsidR="008C7728" w:rsidRPr="0082559A">
              <w:rPr>
                <w:rFonts w:ascii="Times New Roman" w:hAnsi="Times New Roman"/>
                <w:noProof/>
                <w:sz w:val="20"/>
                <w:szCs w:val="18"/>
              </w:rPr>
              <w:t>***</w:t>
            </w:r>
          </w:p>
        </w:tc>
      </w:tr>
      <w:tr w:rsidR="008C7728" w:rsidRPr="0082559A" w14:paraId="7203650A" w14:textId="77777777" w:rsidTr="00441353">
        <w:trPr>
          <w:trHeight w:val="74"/>
        </w:trPr>
        <w:tc>
          <w:tcPr>
            <w:tcW w:w="3268" w:type="dxa"/>
            <w:tcBorders>
              <w:top w:val="single" w:sz="2" w:space="0" w:color="auto"/>
            </w:tcBorders>
            <w:shd w:val="clear" w:color="auto" w:fill="auto"/>
          </w:tcPr>
          <w:p w14:paraId="36C921F5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b/>
                <w:noProof/>
                <w:sz w:val="20"/>
                <w:szCs w:val="18"/>
              </w:rPr>
              <w:t>I ниво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</w:tcPr>
          <w:p w14:paraId="5D287C9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</w:tcPr>
          <w:p w14:paraId="754146E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</w:tcPr>
          <w:p w14:paraId="6449409D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</w:tcPr>
          <w:p w14:paraId="6940B24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0"/>
                <w:szCs w:val="18"/>
              </w:rPr>
            </w:pPr>
          </w:p>
        </w:tc>
      </w:tr>
      <w:tr w:rsidR="008C7728" w:rsidRPr="0082559A" w14:paraId="4AB80D4F" w14:textId="77777777" w:rsidTr="00441353">
        <w:trPr>
          <w:trHeight w:val="98"/>
        </w:trPr>
        <w:tc>
          <w:tcPr>
            <w:tcW w:w="3268" w:type="dxa"/>
            <w:shd w:val="clear" w:color="auto" w:fill="auto"/>
            <w:hideMark/>
          </w:tcPr>
          <w:p w14:paraId="0748336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пол</w:t>
            </w:r>
          </w:p>
        </w:tc>
        <w:tc>
          <w:tcPr>
            <w:tcW w:w="1487" w:type="dxa"/>
            <w:shd w:val="clear" w:color="auto" w:fill="auto"/>
            <w:hideMark/>
          </w:tcPr>
          <w:p w14:paraId="77E80F17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1C97D30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-0,268***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07887091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-0.265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***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18533229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-0.263</w:t>
            </w:r>
            <w:r w:rsidR="008C7728" w:rsidRPr="0082559A">
              <w:rPr>
                <w:rFonts w:ascii="Times New Roman" w:hAnsi="Times New Roman"/>
                <w:noProof/>
                <w:sz w:val="20"/>
                <w:szCs w:val="18"/>
              </w:rPr>
              <w:t>***</w:t>
            </w:r>
          </w:p>
        </w:tc>
      </w:tr>
      <w:tr w:rsidR="008C7728" w:rsidRPr="0082559A" w14:paraId="1AE90A14" w14:textId="77777777" w:rsidTr="00441353">
        <w:trPr>
          <w:trHeight w:val="74"/>
        </w:trPr>
        <w:tc>
          <w:tcPr>
            <w:tcW w:w="3268" w:type="dxa"/>
            <w:shd w:val="clear" w:color="auto" w:fill="auto"/>
            <w:hideMark/>
          </w:tcPr>
          <w:p w14:paraId="11E3754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урбан/рурал</w:t>
            </w:r>
          </w:p>
        </w:tc>
        <w:tc>
          <w:tcPr>
            <w:tcW w:w="1487" w:type="dxa"/>
            <w:shd w:val="clear" w:color="auto" w:fill="auto"/>
            <w:hideMark/>
          </w:tcPr>
          <w:p w14:paraId="5E17F08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57723D0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0,059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549D4B21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0.081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3158134C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0.075</w:t>
            </w:r>
          </w:p>
        </w:tc>
      </w:tr>
      <w:tr w:rsidR="008C7728" w:rsidRPr="0082559A" w14:paraId="14B82150" w14:textId="77777777" w:rsidTr="00441353">
        <w:trPr>
          <w:trHeight w:val="74"/>
        </w:trPr>
        <w:tc>
          <w:tcPr>
            <w:tcW w:w="3268" w:type="dxa"/>
            <w:shd w:val="clear" w:color="auto" w:fill="auto"/>
            <w:hideMark/>
          </w:tcPr>
          <w:p w14:paraId="79344EF8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старост</w:t>
            </w:r>
          </w:p>
        </w:tc>
        <w:tc>
          <w:tcPr>
            <w:tcW w:w="1487" w:type="dxa"/>
            <w:shd w:val="clear" w:color="auto" w:fill="auto"/>
            <w:hideMark/>
          </w:tcPr>
          <w:p w14:paraId="66C678A7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670F828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-0,023**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59101391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-0.021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58CB924B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-0.021</w:t>
            </w:r>
            <w:r w:rsidR="008C7728" w:rsidRPr="0082559A">
              <w:rPr>
                <w:rFonts w:ascii="Times New Roman" w:hAnsi="Times New Roman"/>
                <w:noProof/>
                <w:sz w:val="20"/>
                <w:szCs w:val="18"/>
              </w:rPr>
              <w:t>**</w:t>
            </w:r>
          </w:p>
        </w:tc>
      </w:tr>
      <w:tr w:rsidR="008C7728" w:rsidRPr="0082559A" w14:paraId="64A5ADB1" w14:textId="77777777" w:rsidTr="00441353">
        <w:trPr>
          <w:trHeight w:val="79"/>
        </w:trPr>
        <w:tc>
          <w:tcPr>
            <w:tcW w:w="3268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76E2BA46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број година образовања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731102D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6EA601A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-0,030*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7199B1D7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0.033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3048670A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</w:t>
            </w:r>
            <w:r w:rsidR="006E70DA" w:rsidRPr="0082559A">
              <w:rPr>
                <w:rFonts w:ascii="Times New Roman" w:hAnsi="Times New Roman"/>
                <w:noProof/>
                <w:sz w:val="20"/>
                <w:szCs w:val="18"/>
              </w:rPr>
              <w:t>0.035</w:t>
            </w: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**</w:t>
            </w:r>
          </w:p>
        </w:tc>
      </w:tr>
      <w:tr w:rsidR="008C7728" w:rsidRPr="0082559A" w14:paraId="05DE66F9" w14:textId="77777777" w:rsidTr="00441353">
        <w:trPr>
          <w:trHeight w:val="128"/>
        </w:trPr>
        <w:tc>
          <w:tcPr>
            <w:tcW w:w="3268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43054EF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  <w:t>Примарне и секундарне везе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3DB2661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00045C54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4256A44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0EA417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</w:p>
        </w:tc>
      </w:tr>
      <w:tr w:rsidR="008C7728" w:rsidRPr="0082559A" w14:paraId="53CA8D74" w14:textId="77777777" w:rsidTr="00441353">
        <w:trPr>
          <w:trHeight w:val="74"/>
        </w:trPr>
        <w:tc>
          <w:tcPr>
            <w:tcW w:w="3268" w:type="dxa"/>
            <w:shd w:val="clear" w:color="auto" w:fill="auto"/>
            <w:hideMark/>
          </w:tcPr>
          <w:p w14:paraId="402111C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Учесталост излазака</w:t>
            </w:r>
          </w:p>
        </w:tc>
        <w:tc>
          <w:tcPr>
            <w:tcW w:w="1487" w:type="dxa"/>
            <w:shd w:val="clear" w:color="auto" w:fill="auto"/>
            <w:hideMark/>
          </w:tcPr>
          <w:p w14:paraId="4FB40FC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49CD40B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6239ACDC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0.118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14:paraId="59A96D14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0.115</w:t>
            </w:r>
            <w:r w:rsidR="008C7728" w:rsidRPr="0082559A">
              <w:rPr>
                <w:rFonts w:ascii="Times New Roman" w:hAnsi="Times New Roman"/>
                <w:noProof/>
                <w:sz w:val="20"/>
                <w:szCs w:val="18"/>
              </w:rPr>
              <w:t>**</w:t>
            </w:r>
          </w:p>
        </w:tc>
      </w:tr>
      <w:tr w:rsidR="008C7728" w:rsidRPr="0082559A" w14:paraId="0E317F27" w14:textId="77777777" w:rsidTr="00441353">
        <w:trPr>
          <w:trHeight w:val="74"/>
        </w:trPr>
        <w:tc>
          <w:tcPr>
            <w:tcW w:w="3268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1CA17847" w14:textId="77777777" w:rsidR="008C7728" w:rsidRPr="0082559A" w:rsidRDefault="006E7ADD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Конфликтност породичних односа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79900D2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2655E824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48B7658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-</w:t>
            </w:r>
            <w:r w:rsidR="00292EF3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0.040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3EBDB0B9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0.047</w:t>
            </w:r>
          </w:p>
        </w:tc>
      </w:tr>
      <w:tr w:rsidR="008C7728" w:rsidRPr="0082559A" w14:paraId="6E278C62" w14:textId="77777777" w:rsidTr="00441353">
        <w:trPr>
          <w:trHeight w:val="108"/>
        </w:trPr>
        <w:tc>
          <w:tcPr>
            <w:tcW w:w="3268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1BE7BBC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  <w:t>Контекст II ниво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241ACAF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32E9E04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514E604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46D17FF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</w:p>
        </w:tc>
      </w:tr>
      <w:tr w:rsidR="008C7728" w:rsidRPr="0082559A" w14:paraId="6A7FA6EC" w14:textId="77777777" w:rsidTr="00441353">
        <w:trPr>
          <w:trHeight w:val="74"/>
        </w:trPr>
        <w:tc>
          <w:tcPr>
            <w:tcW w:w="3268" w:type="dxa"/>
            <w:shd w:val="clear" w:color="auto" w:fill="auto"/>
            <w:hideMark/>
          </w:tcPr>
          <w:p w14:paraId="7E41816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 xml:space="preserve">Учешће мањина </w:t>
            </w:r>
          </w:p>
        </w:tc>
        <w:tc>
          <w:tcPr>
            <w:tcW w:w="1487" w:type="dxa"/>
            <w:shd w:val="clear" w:color="auto" w:fill="auto"/>
            <w:hideMark/>
          </w:tcPr>
          <w:p w14:paraId="320DA17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4FF8E8E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1B0B3A5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18C8CD7B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-0.203</w:t>
            </w:r>
            <w:r w:rsidR="008C7728" w:rsidRPr="0082559A">
              <w:rPr>
                <w:rFonts w:ascii="Times New Roman" w:hAnsi="Times New Roman"/>
                <w:noProof/>
                <w:sz w:val="20"/>
                <w:szCs w:val="18"/>
              </w:rPr>
              <w:t>**</w:t>
            </w:r>
          </w:p>
        </w:tc>
      </w:tr>
      <w:tr w:rsidR="008C7728" w:rsidRPr="0082559A" w14:paraId="04615781" w14:textId="77777777" w:rsidTr="00441353">
        <w:trPr>
          <w:trHeight w:val="74"/>
        </w:trPr>
        <w:tc>
          <w:tcPr>
            <w:tcW w:w="3268" w:type="dxa"/>
            <w:shd w:val="clear" w:color="auto" w:fill="auto"/>
            <w:hideMark/>
          </w:tcPr>
          <w:p w14:paraId="3E339143" w14:textId="77777777" w:rsidR="008C7728" w:rsidRPr="0082559A" w:rsidRDefault="002078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Учешће тешких кривичних дела</w:t>
            </w:r>
          </w:p>
        </w:tc>
        <w:tc>
          <w:tcPr>
            <w:tcW w:w="1487" w:type="dxa"/>
            <w:shd w:val="clear" w:color="auto" w:fill="auto"/>
            <w:hideMark/>
          </w:tcPr>
          <w:p w14:paraId="5B5895E6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707B7B3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4C338F1A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hideMark/>
          </w:tcPr>
          <w:p w14:paraId="7105BE45" w14:textId="77777777" w:rsidR="008C7728" w:rsidRPr="0082559A" w:rsidRDefault="006E70DA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-0.037*</w:t>
            </w:r>
          </w:p>
        </w:tc>
      </w:tr>
      <w:tr w:rsidR="006E70DA" w:rsidRPr="0082559A" w14:paraId="1FCE37AB" w14:textId="77777777" w:rsidTr="00441353">
        <w:trPr>
          <w:trHeight w:val="74"/>
        </w:trPr>
        <w:tc>
          <w:tcPr>
            <w:tcW w:w="3268" w:type="dxa"/>
            <w:shd w:val="clear" w:color="auto" w:fill="auto"/>
          </w:tcPr>
          <w:p w14:paraId="25669BD9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Развијеност општине</w:t>
            </w:r>
          </w:p>
        </w:tc>
        <w:tc>
          <w:tcPr>
            <w:tcW w:w="1487" w:type="dxa"/>
            <w:shd w:val="clear" w:color="auto" w:fill="auto"/>
          </w:tcPr>
          <w:p w14:paraId="6C759F35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7769AA1D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2BB01019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14:paraId="1C6668C6" w14:textId="77777777" w:rsidR="006E70DA" w:rsidRPr="0082559A" w:rsidRDefault="00292EF3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0.029</w:t>
            </w:r>
          </w:p>
        </w:tc>
      </w:tr>
      <w:tr w:rsidR="006E70DA" w:rsidRPr="0082559A" w14:paraId="749842EB" w14:textId="77777777" w:rsidTr="00441353">
        <w:trPr>
          <w:trHeight w:val="74"/>
        </w:trPr>
        <w:tc>
          <w:tcPr>
            <w:tcW w:w="3268" w:type="dxa"/>
            <w:tcBorders>
              <w:bottom w:val="single" w:sz="2" w:space="0" w:color="auto"/>
            </w:tcBorders>
            <w:shd w:val="clear" w:color="auto" w:fill="auto"/>
          </w:tcPr>
          <w:p w14:paraId="453A5664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Стопа незапослености</w:t>
            </w:r>
          </w:p>
        </w:tc>
        <w:tc>
          <w:tcPr>
            <w:tcW w:w="1487" w:type="dxa"/>
            <w:shd w:val="clear" w:color="auto" w:fill="auto"/>
          </w:tcPr>
          <w:p w14:paraId="6A1107CD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2A653CA2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08D3E1AE" w14:textId="77777777" w:rsidR="006E70DA" w:rsidRPr="0082559A" w:rsidRDefault="006E70DA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14:paraId="438586FC" w14:textId="77777777" w:rsidR="006E70DA" w:rsidRPr="0082559A" w:rsidRDefault="00292EF3" w:rsidP="00D82CE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hAnsi="Times New Roman"/>
                <w:noProof/>
                <w:sz w:val="20"/>
                <w:szCs w:val="18"/>
              </w:rPr>
              <w:t>-0.001</w:t>
            </w:r>
          </w:p>
        </w:tc>
      </w:tr>
      <w:tr w:rsidR="008C7728" w:rsidRPr="0082559A" w14:paraId="0CD9DAFB" w14:textId="77777777" w:rsidTr="00441353">
        <w:trPr>
          <w:trHeight w:val="74"/>
        </w:trPr>
        <w:tc>
          <w:tcPr>
            <w:tcW w:w="3268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104C154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Резидуал варијансе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51D8170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0,623***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69F8857D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0,590***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7E2608B6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0,577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***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4293B6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0,5</w:t>
            </w:r>
            <w:r w:rsidR="002078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7</w:t>
            </w:r>
            <w:r w:rsidR="00292EF3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6</w:t>
            </w: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***</w:t>
            </w:r>
          </w:p>
        </w:tc>
      </w:tr>
      <w:tr w:rsidR="008C7728" w:rsidRPr="0082559A" w14:paraId="477CFDFC" w14:textId="77777777" w:rsidTr="00441353">
        <w:trPr>
          <w:trHeight w:val="74"/>
        </w:trPr>
        <w:tc>
          <w:tcPr>
            <w:tcW w:w="3268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1CB297D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Интерцепт (II) варијансе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0A78DA7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0,048**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5961F79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0,031*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E657A4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0,03</w:t>
            </w:r>
            <w:r w:rsidR="00292EF3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2</w:t>
            </w: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**</w:t>
            </w:r>
          </w:p>
        </w:tc>
        <w:tc>
          <w:tcPr>
            <w:tcW w:w="1487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36110F1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</w:t>
            </w:r>
            <w:r w:rsidR="00292EF3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18</w:t>
            </w:r>
          </w:p>
        </w:tc>
      </w:tr>
      <w:tr w:rsidR="008C7728" w:rsidRPr="0082559A" w14:paraId="15443570" w14:textId="77777777" w:rsidTr="00441353">
        <w:trPr>
          <w:trHeight w:val="74"/>
        </w:trPr>
        <w:tc>
          <w:tcPr>
            <w:tcW w:w="3268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21288677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 xml:space="preserve">R² </w:t>
            </w:r>
            <w:r w:rsidRPr="0082559A">
              <w:rPr>
                <w:rFonts w:ascii="Times New Roman" w:eastAsia="Times New Roman" w:hAnsi="Times New Roman"/>
                <w:bCs/>
                <w:iCs/>
                <w:noProof/>
                <w:sz w:val="20"/>
                <w:szCs w:val="18"/>
              </w:rPr>
              <w:t>(II)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2ABB358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0,072 (7,2%)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6B00917E" w14:textId="77777777" w:rsidR="008C7728" w:rsidRPr="0082559A" w:rsidRDefault="00E3697D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18"/>
              </w:rPr>
              <w:t>0,051 (5,2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%)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0FDA83BD" w14:textId="77777777" w:rsidR="008C7728" w:rsidRPr="0082559A" w:rsidRDefault="00292EF3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0,052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 xml:space="preserve"> (5,</w:t>
            </w: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2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%)</w:t>
            </w:r>
          </w:p>
        </w:tc>
        <w:tc>
          <w:tcPr>
            <w:tcW w:w="1487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4CFCB1F7" w14:textId="77777777" w:rsidR="008C7728" w:rsidRPr="0082559A" w:rsidRDefault="00FD1E3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18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0,03</w:t>
            </w:r>
            <w:r w:rsidR="00383AD9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2</w:t>
            </w:r>
            <w:r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 xml:space="preserve"> (3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18"/>
              </w:rPr>
              <w:t>%)</w:t>
            </w:r>
          </w:p>
        </w:tc>
      </w:tr>
    </w:tbl>
    <w:p w14:paraId="74C2C1F5" w14:textId="77777777" w:rsidR="008C7728" w:rsidRPr="0082559A" w:rsidRDefault="008C7728" w:rsidP="00D82CEF">
      <w:pPr>
        <w:pStyle w:val="NoSpacing"/>
        <w:spacing w:line="360" w:lineRule="auto"/>
        <w:jc w:val="both"/>
        <w:rPr>
          <w:rFonts w:ascii="Times New Roman" w:hAnsi="Times New Roman"/>
          <w:i/>
          <w:noProof/>
          <w:sz w:val="18"/>
          <w:szCs w:val="24"/>
        </w:rPr>
      </w:pPr>
      <w:r w:rsidRPr="0082559A">
        <w:rPr>
          <w:rFonts w:ascii="Times New Roman" w:hAnsi="Times New Roman"/>
          <w:i/>
          <w:noProof/>
          <w:sz w:val="18"/>
          <w:szCs w:val="24"/>
        </w:rPr>
        <w:t>*p&lt;0,05,** p&lt;0,01,*** p&lt;0,001</w:t>
      </w:r>
    </w:p>
    <w:p w14:paraId="6E97BDA6" w14:textId="77777777" w:rsidR="008C7728" w:rsidRPr="003C7235" w:rsidRDefault="008C7728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E538E01" w14:textId="77777777" w:rsidR="003A3776" w:rsidRPr="00A32E98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Други модел 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(II) </w:t>
      </w:r>
      <w:r w:rsidRPr="003C7235">
        <w:rPr>
          <w:rFonts w:ascii="Times New Roman" w:hAnsi="Times New Roman"/>
          <w:noProof/>
          <w:sz w:val="24"/>
          <w:szCs w:val="24"/>
        </w:rPr>
        <w:t xml:space="preserve">укључује социодемографске особине испитаника. Резултати указују </w:t>
      </w:r>
      <w:r w:rsidR="00CC7550">
        <w:rPr>
          <w:rFonts w:ascii="Times New Roman" w:hAnsi="Times New Roman"/>
          <w:noProof/>
          <w:sz w:val="24"/>
          <w:szCs w:val="24"/>
          <w:lang w:val="sr-Cyrl-CS"/>
        </w:rPr>
        <w:t xml:space="preserve">на то </w:t>
      </w:r>
      <w:r w:rsidRPr="003C7235">
        <w:rPr>
          <w:rFonts w:ascii="Times New Roman" w:hAnsi="Times New Roman"/>
          <w:noProof/>
          <w:sz w:val="24"/>
          <w:szCs w:val="24"/>
        </w:rPr>
        <w:t xml:space="preserve">да су мушкарци склонији </w:t>
      </w:r>
      <w:r w:rsidR="000850A9" w:rsidRPr="003C7235">
        <w:rPr>
          <w:rFonts w:ascii="Times New Roman" w:hAnsi="Times New Roman"/>
          <w:noProof/>
          <w:sz w:val="24"/>
          <w:szCs w:val="24"/>
        </w:rPr>
        <w:t>физичком насиљу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50A9" w:rsidRPr="003C7235">
        <w:rPr>
          <w:rFonts w:ascii="Times New Roman" w:hAnsi="Times New Roman"/>
          <w:noProof/>
          <w:sz w:val="24"/>
          <w:szCs w:val="24"/>
        </w:rPr>
        <w:t>него жене</w:t>
      </w:r>
      <w:r w:rsidRPr="003C7235">
        <w:rPr>
          <w:rFonts w:ascii="Times New Roman" w:hAnsi="Times New Roman"/>
          <w:noProof/>
          <w:sz w:val="24"/>
          <w:szCs w:val="24"/>
        </w:rPr>
        <w:t xml:space="preserve">, да са старошћу испитаника опада вероватноћа да ће учествовати у физичким конфликтима, као и да са </w:t>
      </w:r>
      <w:r w:rsidR="00E8608C" w:rsidRPr="003C7235">
        <w:rPr>
          <w:rFonts w:ascii="Times New Roman" w:hAnsi="Times New Roman"/>
          <w:noProof/>
          <w:sz w:val="24"/>
          <w:szCs w:val="24"/>
        </w:rPr>
        <w:t>повећа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ним</w:t>
      </w:r>
      <w:r w:rsidR="00E8608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ниво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ом</w:t>
      </w:r>
      <w:r w:rsidRPr="003C7235">
        <w:rPr>
          <w:rFonts w:ascii="Times New Roman" w:hAnsi="Times New Roman"/>
          <w:noProof/>
          <w:sz w:val="24"/>
          <w:szCs w:val="24"/>
        </w:rPr>
        <w:t xml:space="preserve"> образовања (година проведених у процесу образовања) опада степен укључености у </w:t>
      </w:r>
      <w:r w:rsidR="000850A9" w:rsidRPr="003C7235">
        <w:rPr>
          <w:rFonts w:ascii="Times New Roman" w:hAnsi="Times New Roman"/>
          <w:noProof/>
          <w:sz w:val="24"/>
          <w:szCs w:val="24"/>
        </w:rPr>
        <w:t>сукобе те врсте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Међу младима који </w:t>
      </w:r>
      <w:r w:rsidRPr="003C7235">
        <w:rPr>
          <w:rFonts w:ascii="Times New Roman" w:hAnsi="Times New Roman"/>
          <w:noProof/>
          <w:sz w:val="24"/>
          <w:szCs w:val="24"/>
        </w:rPr>
        <w:t xml:space="preserve">живе у градским 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и </w:t>
      </w:r>
      <w:r w:rsidRPr="003C7235">
        <w:rPr>
          <w:rFonts w:ascii="Times New Roman" w:hAnsi="Times New Roman"/>
          <w:noProof/>
          <w:sz w:val="24"/>
          <w:szCs w:val="24"/>
        </w:rPr>
        <w:t>сеоским насељима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 не постоје значајне разлике у погледу скл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ности ка </w:t>
      </w:r>
      <w:r w:rsidR="00790F96">
        <w:rPr>
          <w:rFonts w:ascii="Times New Roman" w:hAnsi="Times New Roman"/>
          <w:noProof/>
          <w:sz w:val="24"/>
          <w:szCs w:val="24"/>
        </w:rPr>
        <w:t>физичком сукобљавању са другима.</w:t>
      </w:r>
    </w:p>
    <w:p w14:paraId="767B8A36" w14:textId="77777777" w:rsidR="00021960" w:rsidRPr="00AD0788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Трећи модел 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(III) </w:t>
      </w:r>
      <w:r w:rsidRPr="003C7235">
        <w:rPr>
          <w:rFonts w:ascii="Times New Roman" w:hAnsi="Times New Roman"/>
          <w:noProof/>
          <w:sz w:val="24"/>
          <w:szCs w:val="24"/>
        </w:rPr>
        <w:t>поред социодемог</w:t>
      </w:r>
      <w:r w:rsidR="00E97A85" w:rsidRPr="003C7235">
        <w:rPr>
          <w:rFonts w:ascii="Times New Roman" w:hAnsi="Times New Roman"/>
          <w:noProof/>
          <w:sz w:val="24"/>
          <w:szCs w:val="24"/>
        </w:rPr>
        <w:t>рафских индикатора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укључује 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обележја породичног контекста, те </w:t>
      </w:r>
      <w:r w:rsidRPr="003C7235">
        <w:rPr>
          <w:rFonts w:ascii="Times New Roman" w:hAnsi="Times New Roman"/>
          <w:noProof/>
          <w:sz w:val="24"/>
          <w:szCs w:val="24"/>
        </w:rPr>
        <w:t xml:space="preserve">степен </w:t>
      </w:r>
      <w:r w:rsidR="0053588F" w:rsidRPr="003C7235">
        <w:rPr>
          <w:rFonts w:ascii="Times New Roman" w:hAnsi="Times New Roman"/>
          <w:noProof/>
          <w:sz w:val="24"/>
          <w:szCs w:val="24"/>
        </w:rPr>
        <w:t>друштвености описан кроз дружење са вршњацима.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850A9" w:rsidRPr="003C7235">
        <w:rPr>
          <w:rFonts w:ascii="Times New Roman" w:hAnsi="Times New Roman"/>
          <w:noProof/>
          <w:sz w:val="24"/>
          <w:szCs w:val="24"/>
        </w:rPr>
        <w:t>Сви индикатори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 који су у претходном моделу показивали статистичку значајност, остају и надаље статистички значајни. Ипак, анализе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указују </w:t>
      </w:r>
      <w:r w:rsidR="000850A9" w:rsidRPr="003C7235">
        <w:rPr>
          <w:rFonts w:ascii="Times New Roman" w:hAnsi="Times New Roman"/>
          <w:noProof/>
          <w:sz w:val="24"/>
          <w:szCs w:val="24"/>
        </w:rPr>
        <w:t xml:space="preserve">да изостаје повезаност </w:t>
      </w:r>
      <w:r w:rsidR="000850A9" w:rsidRPr="003C7235">
        <w:rPr>
          <w:rFonts w:ascii="Times New Roman" w:hAnsi="Times New Roman"/>
          <w:noProof/>
          <w:sz w:val="24"/>
          <w:szCs w:val="24"/>
        </w:rPr>
        <w:lastRenderedPageBreak/>
        <w:t xml:space="preserve">између конфликата у породичном миљеу и склоности ка насиљу. </w:t>
      </w:r>
      <w:r w:rsidR="00021960" w:rsidRPr="003C7235">
        <w:rPr>
          <w:rFonts w:ascii="Times New Roman" w:hAnsi="Times New Roman"/>
          <w:noProof/>
          <w:sz w:val="24"/>
          <w:szCs w:val="24"/>
        </w:rPr>
        <w:t xml:space="preserve">С друге стране, налазимо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да </w:t>
      </w:r>
      <w:r w:rsidR="00790F96">
        <w:rPr>
          <w:rFonts w:ascii="Times New Roman" w:hAnsi="Times New Roman"/>
          <w:noProof/>
          <w:sz w:val="24"/>
          <w:szCs w:val="24"/>
        </w:rPr>
        <w:t xml:space="preserve">су физички конфликти учесталији </w:t>
      </w:r>
      <w:r w:rsidR="00AE7884" w:rsidRPr="003C7235">
        <w:rPr>
          <w:rFonts w:ascii="Times New Roman" w:hAnsi="Times New Roman"/>
          <w:noProof/>
          <w:sz w:val="24"/>
          <w:szCs w:val="24"/>
        </w:rPr>
        <w:t>ш</w:t>
      </w:r>
      <w:r w:rsidRPr="003C7235">
        <w:rPr>
          <w:rFonts w:ascii="Times New Roman" w:hAnsi="Times New Roman"/>
          <w:noProof/>
          <w:sz w:val="24"/>
          <w:szCs w:val="24"/>
        </w:rPr>
        <w:t xml:space="preserve">то </w:t>
      </w:r>
      <w:r w:rsidR="00790F96">
        <w:rPr>
          <w:rFonts w:ascii="Times New Roman" w:hAnsi="Times New Roman"/>
          <w:noProof/>
          <w:sz w:val="24"/>
          <w:szCs w:val="24"/>
        </w:rPr>
        <w:t xml:space="preserve">је већа фреквенција социјалних контаката. Они млади који </w:t>
      </w:r>
      <w:r w:rsidRPr="003C7235">
        <w:rPr>
          <w:rFonts w:ascii="Times New Roman" w:hAnsi="Times New Roman"/>
          <w:noProof/>
          <w:sz w:val="24"/>
          <w:szCs w:val="24"/>
        </w:rPr>
        <w:t>чешће излазе у град и друже се са вршњацима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441353">
        <w:rPr>
          <w:rFonts w:ascii="Times New Roman" w:hAnsi="Times New Roman"/>
          <w:noProof/>
          <w:sz w:val="24"/>
          <w:szCs w:val="24"/>
        </w:rPr>
        <w:t xml:space="preserve"> </w:t>
      </w:r>
      <w:r w:rsidR="00790F96">
        <w:rPr>
          <w:rFonts w:ascii="Times New Roman" w:hAnsi="Times New Roman"/>
          <w:noProof/>
          <w:sz w:val="24"/>
          <w:szCs w:val="24"/>
        </w:rPr>
        <w:t>чешће се и физички сукобљавају са другима.</w:t>
      </w:r>
    </w:p>
    <w:p w14:paraId="7C722F40" w14:textId="77777777" w:rsidR="008C7728" w:rsidRPr="00AD0788" w:rsidRDefault="00021960" w:rsidP="005D6FFA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Будући да је </w:t>
      </w:r>
      <w:r w:rsidR="008C7728" w:rsidRPr="003C7235">
        <w:rPr>
          <w:rFonts w:ascii="Times New Roman" w:hAnsi="Times New Roman"/>
          <w:noProof/>
          <w:sz w:val="24"/>
          <w:szCs w:val="24"/>
        </w:rPr>
        <w:t>након формирања трећег модела који укључује индикаторе на нивоу појединца (I нивоу), значајан део варијансе између општина (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II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ниво) </w:t>
      </w:r>
      <w:r w:rsidRPr="003C7235">
        <w:rPr>
          <w:rFonts w:ascii="Times New Roman" w:hAnsi="Times New Roman"/>
          <w:noProof/>
          <w:sz w:val="24"/>
          <w:szCs w:val="24"/>
        </w:rPr>
        <w:t xml:space="preserve">остао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необјашњен, </w:t>
      </w:r>
      <w:r w:rsidRPr="003C7235">
        <w:rPr>
          <w:rFonts w:ascii="Times New Roman" w:hAnsi="Times New Roman"/>
          <w:noProof/>
          <w:sz w:val="24"/>
          <w:szCs w:val="24"/>
        </w:rPr>
        <w:t xml:space="preserve">направили смо </w:t>
      </w:r>
      <w:r w:rsidR="00DF7829" w:rsidRPr="003C7235">
        <w:rPr>
          <w:rFonts w:ascii="Times New Roman" w:hAnsi="Times New Roman"/>
          <w:noProof/>
          <w:sz w:val="24"/>
          <w:szCs w:val="24"/>
        </w:rPr>
        <w:t>четврт</w:t>
      </w:r>
      <w:r w:rsidR="00DF7829">
        <w:rPr>
          <w:rFonts w:ascii="Times New Roman" w:hAnsi="Times New Roman"/>
          <w:noProof/>
          <w:sz w:val="24"/>
          <w:szCs w:val="24"/>
        </w:rPr>
        <w:t>и</w:t>
      </w:r>
      <w:r w:rsidR="00DF7829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C7728" w:rsidRPr="003C7235">
        <w:rPr>
          <w:rFonts w:ascii="Times New Roman" w:hAnsi="Times New Roman"/>
          <w:noProof/>
          <w:sz w:val="24"/>
          <w:szCs w:val="24"/>
        </w:rPr>
        <w:t>модел</w:t>
      </w:r>
      <w:r w:rsidR="00F9181D">
        <w:rPr>
          <w:rFonts w:ascii="Times New Roman" w:hAnsi="Times New Roman"/>
          <w:noProof/>
          <w:sz w:val="24"/>
          <w:szCs w:val="24"/>
        </w:rPr>
        <w:t xml:space="preserve"> у који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смо додали индикаторе релевантн</w:t>
      </w:r>
      <w:r w:rsidR="00E8608C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за друштвени контекст на нивоу општине. Резултати показују да присуство етничких мањина унутар општине на нивоу веће</w:t>
      </w:r>
      <w:r w:rsidR="00F52BD1" w:rsidRPr="003C7235">
        <w:rPr>
          <w:rFonts w:ascii="Times New Roman" w:hAnsi="Times New Roman"/>
          <w:noProof/>
          <w:sz w:val="24"/>
          <w:szCs w:val="24"/>
        </w:rPr>
        <w:t>м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од 20% значајно повећава 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вероватноћу да ће млади </w:t>
      </w:r>
      <w:r w:rsidR="00F9181D">
        <w:rPr>
          <w:rFonts w:ascii="Times New Roman" w:hAnsi="Times New Roman"/>
          <w:noProof/>
          <w:sz w:val="24"/>
          <w:szCs w:val="24"/>
        </w:rPr>
        <w:t>учествовати у физичким обрачунима</w:t>
      </w:r>
      <w:r w:rsidR="0068506E" w:rsidRPr="003C7235">
        <w:rPr>
          <w:rFonts w:ascii="Times New Roman" w:hAnsi="Times New Roman"/>
          <w:noProof/>
          <w:sz w:val="24"/>
          <w:szCs w:val="24"/>
        </w:rPr>
        <w:t xml:space="preserve">. Осим тога, </w:t>
      </w:r>
      <w:r w:rsidRPr="003C7235">
        <w:rPr>
          <w:rFonts w:ascii="Times New Roman" w:hAnsi="Times New Roman"/>
          <w:noProof/>
          <w:sz w:val="24"/>
          <w:szCs w:val="24"/>
        </w:rPr>
        <w:t>нађена</w:t>
      </w:r>
      <w:r w:rsidR="0068506E" w:rsidRPr="003C7235">
        <w:rPr>
          <w:rFonts w:ascii="Times New Roman" w:hAnsi="Times New Roman"/>
          <w:noProof/>
          <w:sz w:val="24"/>
          <w:szCs w:val="24"/>
        </w:rPr>
        <w:t xml:space="preserve"> је </w:t>
      </w:r>
      <w:r w:rsidR="0053588F" w:rsidRPr="003C7235">
        <w:rPr>
          <w:rFonts w:ascii="Times New Roman" w:hAnsi="Times New Roman"/>
          <w:noProof/>
          <w:sz w:val="24"/>
          <w:szCs w:val="24"/>
        </w:rPr>
        <w:t>позитивн</w:t>
      </w:r>
      <w:r w:rsidR="0068506E" w:rsidRPr="003C7235">
        <w:rPr>
          <w:rFonts w:ascii="Times New Roman" w:hAnsi="Times New Roman"/>
          <w:noProof/>
          <w:sz w:val="24"/>
          <w:szCs w:val="24"/>
        </w:rPr>
        <w:t>а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68506E" w:rsidRPr="003C7235">
        <w:rPr>
          <w:rFonts w:ascii="Times New Roman" w:hAnsi="Times New Roman"/>
          <w:noProof/>
          <w:sz w:val="24"/>
          <w:szCs w:val="24"/>
        </w:rPr>
        <w:t>веза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између</w:t>
      </w:r>
      <w:r w:rsidR="0068506E" w:rsidRPr="003C7235">
        <w:rPr>
          <w:rFonts w:ascii="Times New Roman" w:hAnsi="Times New Roman"/>
          <w:noProof/>
          <w:sz w:val="24"/>
          <w:szCs w:val="24"/>
        </w:rPr>
        <w:t xml:space="preserve"> учешћа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68506E" w:rsidRPr="003C7235">
        <w:rPr>
          <w:rFonts w:ascii="Times New Roman" w:hAnsi="Times New Roman"/>
          <w:noProof/>
          <w:sz w:val="24"/>
          <w:szCs w:val="24"/>
        </w:rPr>
        <w:t>најтежих кривичних дела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у општини </w:t>
      </w:r>
      <w:r w:rsidR="0053588F" w:rsidRPr="003C7235">
        <w:rPr>
          <w:rFonts w:ascii="Times New Roman" w:hAnsi="Times New Roman"/>
          <w:noProof/>
          <w:sz w:val="24"/>
          <w:szCs w:val="24"/>
        </w:rPr>
        <w:t>и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учесталости </w:t>
      </w:r>
      <w:r w:rsidR="008C7728" w:rsidRPr="003C7235">
        <w:rPr>
          <w:rFonts w:ascii="Times New Roman" w:hAnsi="Times New Roman"/>
          <w:noProof/>
          <w:sz w:val="24"/>
          <w:szCs w:val="24"/>
        </w:rPr>
        <w:t>насиља. У првом случају степен насиља може да буде објашњен међуетничким неповерењем,</w:t>
      </w:r>
      <w:r w:rsidR="00740F8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тензијама и конфликтима, док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други налаз упућује на</w:t>
      </w:r>
      <w:r w:rsidR="00740F8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53588F" w:rsidRPr="003C7235">
        <w:rPr>
          <w:rFonts w:ascii="Times New Roman" w:hAnsi="Times New Roman"/>
          <w:noProof/>
          <w:sz w:val="24"/>
          <w:szCs w:val="24"/>
          <w:lang w:val="sr-Cyrl-CS"/>
        </w:rPr>
        <w:t>низак ниво (не)формалне социјалне контроле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. Реч је о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53588F" w:rsidRPr="003C7235">
        <w:rPr>
          <w:rFonts w:ascii="Times New Roman" w:hAnsi="Times New Roman"/>
          <w:noProof/>
          <w:sz w:val="24"/>
          <w:szCs w:val="24"/>
          <w:lang w:val="sr-Cyrl-CS"/>
        </w:rPr>
        <w:t>немоћ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53588F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друштвене средине</w:t>
      </w:r>
      <w:r w:rsidR="0053588F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да изађе на крај са неприхватљивим понашањем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23345C" w:rsidRPr="003C7235">
        <w:rPr>
          <w:rFonts w:ascii="Times New Roman" w:hAnsi="Times New Roman"/>
          <w:noProof/>
          <w:sz w:val="24"/>
          <w:szCs w:val="24"/>
        </w:rPr>
        <w:t>Супротно очекивањима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23345C" w:rsidRPr="003C7235">
        <w:rPr>
          <w:rFonts w:ascii="Times New Roman" w:hAnsi="Times New Roman"/>
          <w:noProof/>
          <w:sz w:val="24"/>
          <w:szCs w:val="24"/>
        </w:rPr>
        <w:t xml:space="preserve"> веза између степена развијености општ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45C" w:rsidRPr="003C7235">
        <w:rPr>
          <w:rFonts w:ascii="Times New Roman" w:hAnsi="Times New Roman"/>
          <w:noProof/>
          <w:sz w:val="24"/>
          <w:szCs w:val="24"/>
        </w:rPr>
        <w:t xml:space="preserve">не и стопе незпослености се није показала значајном.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Разлике између </w:t>
      </w:r>
      <w:r w:rsidR="00884578" w:rsidRPr="003C7235">
        <w:rPr>
          <w:rFonts w:ascii="Times New Roman" w:hAnsi="Times New Roman"/>
          <w:noProof/>
          <w:sz w:val="24"/>
          <w:szCs w:val="24"/>
        </w:rPr>
        <w:t>општина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 на II нивоу у последњем моделу више нису статистики значајне, 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што</w:t>
      </w:r>
      <w:r w:rsidR="000A6AA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8C7728" w:rsidRPr="003C7235">
        <w:rPr>
          <w:rFonts w:ascii="Times New Roman" w:hAnsi="Times New Roman"/>
          <w:noProof/>
          <w:sz w:val="24"/>
          <w:szCs w:val="24"/>
        </w:rPr>
        <w:t xml:space="preserve">нам 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 xml:space="preserve">указује на то </w:t>
      </w:r>
      <w:r w:rsidR="008C7728" w:rsidRPr="003C7235">
        <w:rPr>
          <w:rFonts w:ascii="Times New Roman" w:hAnsi="Times New Roman"/>
          <w:noProof/>
          <w:sz w:val="24"/>
          <w:szCs w:val="24"/>
        </w:rPr>
        <w:t>да су међуопштинске разлике исцрпљене укљученим индикаторима.</w:t>
      </w:r>
    </w:p>
    <w:p w14:paraId="438BB159" w14:textId="77777777" w:rsidR="00AE7884" w:rsidRPr="00AD0788" w:rsidRDefault="00E97A85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i/>
          <w:noProof/>
          <w:sz w:val="24"/>
          <w:szCs w:val="24"/>
        </w:rPr>
        <w:t>Здравствени ризици.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53588F" w:rsidRPr="003C7235">
        <w:rPr>
          <w:rFonts w:ascii="Times New Roman" w:hAnsi="Times New Roman"/>
          <w:noProof/>
          <w:sz w:val="24"/>
          <w:szCs w:val="24"/>
        </w:rPr>
        <w:t>Т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абела </w:t>
      </w:r>
      <w:r w:rsidR="00B23D9E" w:rsidRPr="003C7235">
        <w:rPr>
          <w:rFonts w:ascii="Times New Roman" w:hAnsi="Times New Roman"/>
          <w:noProof/>
          <w:sz w:val="24"/>
          <w:szCs w:val="24"/>
        </w:rPr>
        <w:t>бр. 3</w:t>
      </w:r>
      <w:r w:rsidR="0053588F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показује везе између степена ризичних здравствених навика младих и њихових индивидуалних карактеристика и контекстуалних </w:t>
      </w:r>
      <w:r w:rsidR="000A6AAC" w:rsidRPr="003C7235">
        <w:rPr>
          <w:rFonts w:ascii="Times New Roman" w:hAnsi="Times New Roman"/>
          <w:noProof/>
          <w:sz w:val="24"/>
          <w:szCs w:val="24"/>
        </w:rPr>
        <w:t>чини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ла</w:t>
      </w:r>
      <w:r w:rsidR="000A6AAC" w:rsidRPr="003C7235">
        <w:rPr>
          <w:rFonts w:ascii="Times New Roman" w:hAnsi="Times New Roman"/>
          <w:noProof/>
          <w:sz w:val="24"/>
          <w:szCs w:val="24"/>
        </w:rPr>
        <w:t>ца</w:t>
      </w:r>
      <w:r w:rsidR="00AE7884" w:rsidRPr="003C7235">
        <w:rPr>
          <w:rFonts w:ascii="Times New Roman" w:hAnsi="Times New Roman"/>
          <w:noProof/>
          <w:sz w:val="24"/>
          <w:szCs w:val="24"/>
        </w:rPr>
        <w:t>. Први тест модел указује на постојање одређеног степена варијансе на II нивоу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који ћемо настојати да објаснимо међуопштинским разликама преко истих индикатора као и у претходном моделу. Укупно 8,5% варијабилитета се може објаснити међуопштинским разликама</w:t>
      </w:r>
      <w:r w:rsidR="000A6AAC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због чега сматрамо оправданим спровођење сложеније (</w:t>
      </w:r>
      <w:r w:rsidR="00AE7884" w:rsidRPr="003C7235">
        <w:rPr>
          <w:rFonts w:ascii="Times New Roman" w:hAnsi="Times New Roman"/>
          <w:i/>
          <w:noProof/>
          <w:sz w:val="24"/>
          <w:szCs w:val="24"/>
        </w:rPr>
        <w:t>мултилевел</w:t>
      </w:r>
      <w:r w:rsidR="00AE7884" w:rsidRPr="003C7235">
        <w:rPr>
          <w:rFonts w:ascii="Times New Roman" w:hAnsi="Times New Roman"/>
          <w:noProof/>
          <w:sz w:val="24"/>
          <w:szCs w:val="24"/>
        </w:rPr>
        <w:t>) анализе.</w:t>
      </w:r>
    </w:p>
    <w:p w14:paraId="611F69FD" w14:textId="77777777" w:rsidR="00503B59" w:rsidRDefault="00503B59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</w:rPr>
      </w:pPr>
    </w:p>
    <w:p w14:paraId="0D31F3C4" w14:textId="77777777" w:rsidR="00503B59" w:rsidRDefault="00503B59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4B76F4B9" w14:textId="77777777" w:rsid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1CE57C02" w14:textId="77777777" w:rsid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002B7A2D" w14:textId="77777777" w:rsid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13BEB845" w14:textId="77777777" w:rsid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713C353" w14:textId="77777777" w:rsid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4CA41D88" w14:textId="77777777" w:rsidR="005250A0" w:rsidRPr="005250A0" w:rsidRDefault="005250A0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50616C69" w14:textId="77777777" w:rsidR="00AE7884" w:rsidRPr="003C7235" w:rsidRDefault="00AE7884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488D98D" w14:textId="77777777" w:rsidR="0077485A" w:rsidRPr="003C7235" w:rsidRDefault="0077485A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lastRenderedPageBreak/>
        <w:t>Табела бр.</w:t>
      </w:r>
      <w:r w:rsidR="00E97A85" w:rsidRPr="003C7235">
        <w:rPr>
          <w:rFonts w:ascii="Times New Roman" w:hAnsi="Times New Roman"/>
          <w:noProof/>
          <w:sz w:val="24"/>
          <w:szCs w:val="24"/>
        </w:rPr>
        <w:t xml:space="preserve"> 3</w:t>
      </w:r>
      <w:r w:rsidRPr="003C7235">
        <w:rPr>
          <w:rFonts w:ascii="Times New Roman" w:hAnsi="Times New Roman"/>
          <w:noProof/>
          <w:sz w:val="24"/>
          <w:szCs w:val="24"/>
        </w:rPr>
        <w:t xml:space="preserve"> Ризичне здравствене навике – мултилевел анализа асоцијација 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3101"/>
        <w:gridCol w:w="1420"/>
        <w:gridCol w:w="1421"/>
        <w:gridCol w:w="1421"/>
        <w:gridCol w:w="1421"/>
      </w:tblGrid>
      <w:tr w:rsidR="008C7728" w:rsidRPr="0082559A" w14:paraId="7EE81974" w14:textId="77777777" w:rsidTr="0037114D">
        <w:trPr>
          <w:trHeight w:val="101"/>
        </w:trPr>
        <w:tc>
          <w:tcPr>
            <w:tcW w:w="310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510ED528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Ризичне здравствене навике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41143EB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I модел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40B5DA0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II модел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1B7919B4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III модел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0FDBD0D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IV модел</w:t>
            </w:r>
          </w:p>
        </w:tc>
      </w:tr>
      <w:tr w:rsidR="008C7728" w:rsidRPr="0082559A" w14:paraId="1FAA869C" w14:textId="77777777" w:rsidTr="0023345C">
        <w:trPr>
          <w:trHeight w:val="111"/>
        </w:trPr>
        <w:tc>
          <w:tcPr>
            <w:tcW w:w="3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925645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Интерцепт</w:t>
            </w:r>
          </w:p>
        </w:tc>
        <w:tc>
          <w:tcPr>
            <w:tcW w:w="14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A861D91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4,105***</w:t>
            </w:r>
          </w:p>
        </w:tc>
        <w:tc>
          <w:tcPr>
            <w:tcW w:w="14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2629089D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3,948***</w:t>
            </w:r>
          </w:p>
        </w:tc>
        <w:tc>
          <w:tcPr>
            <w:tcW w:w="14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0F3C26B6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4.651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  <w:tc>
          <w:tcPr>
            <w:tcW w:w="14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1A5C606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6.993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</w:tr>
      <w:tr w:rsidR="008C7728" w:rsidRPr="0082559A" w14:paraId="742495B0" w14:textId="77777777" w:rsidTr="0023345C">
        <w:trPr>
          <w:trHeight w:val="106"/>
        </w:trPr>
        <w:tc>
          <w:tcPr>
            <w:tcW w:w="31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BFACB8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I ниво</w:t>
            </w:r>
          </w:p>
        </w:tc>
        <w:tc>
          <w:tcPr>
            <w:tcW w:w="142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</w:tcPr>
          <w:p w14:paraId="0F5E4D5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</w:tcPr>
          <w:p w14:paraId="2FC8BF1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</w:tcPr>
          <w:p w14:paraId="4358BF8F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</w:tcPr>
          <w:p w14:paraId="3EB9ACBD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8C7728" w:rsidRPr="0082559A" w14:paraId="3017ED59" w14:textId="77777777" w:rsidTr="0023345C">
        <w:trPr>
          <w:trHeight w:val="70"/>
        </w:trPr>
        <w:tc>
          <w:tcPr>
            <w:tcW w:w="31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8F88A2" w14:textId="77777777" w:rsidR="008C7728" w:rsidRPr="0082559A" w:rsidRDefault="00F52BD1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П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ол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F7986E5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38C313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-0,927***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A09F78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-0.888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12AA30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-0.890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</w:tr>
      <w:tr w:rsidR="008C7728" w:rsidRPr="0082559A" w14:paraId="3584064A" w14:textId="77777777" w:rsidTr="0037114D">
        <w:trPr>
          <w:trHeight w:val="70"/>
        </w:trPr>
        <w:tc>
          <w:tcPr>
            <w:tcW w:w="3101" w:type="dxa"/>
            <w:shd w:val="clear" w:color="auto" w:fill="auto"/>
            <w:hideMark/>
          </w:tcPr>
          <w:p w14:paraId="20F9371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урбан/рурал</w:t>
            </w:r>
          </w:p>
        </w:tc>
        <w:tc>
          <w:tcPr>
            <w:tcW w:w="1420" w:type="dxa"/>
            <w:shd w:val="clear" w:color="auto" w:fill="auto"/>
            <w:hideMark/>
          </w:tcPr>
          <w:p w14:paraId="13C42DD4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noWrap/>
            <w:hideMark/>
          </w:tcPr>
          <w:p w14:paraId="681ECCC5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-0,020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00A28899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0.009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765EFFB0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0.071</w:t>
            </w:r>
          </w:p>
        </w:tc>
      </w:tr>
      <w:tr w:rsidR="008C7728" w:rsidRPr="0082559A" w14:paraId="6F9109A3" w14:textId="77777777" w:rsidTr="0037114D">
        <w:trPr>
          <w:trHeight w:val="70"/>
        </w:trPr>
        <w:tc>
          <w:tcPr>
            <w:tcW w:w="3101" w:type="dxa"/>
            <w:shd w:val="clear" w:color="auto" w:fill="auto"/>
            <w:hideMark/>
          </w:tcPr>
          <w:p w14:paraId="24F213EF" w14:textId="77777777" w:rsidR="008C7728" w:rsidRPr="0082559A" w:rsidRDefault="00F52BD1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С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тарост</w:t>
            </w:r>
          </w:p>
        </w:tc>
        <w:tc>
          <w:tcPr>
            <w:tcW w:w="1420" w:type="dxa"/>
            <w:shd w:val="clear" w:color="auto" w:fill="auto"/>
            <w:hideMark/>
          </w:tcPr>
          <w:p w14:paraId="75F3838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noWrap/>
            <w:hideMark/>
          </w:tcPr>
          <w:p w14:paraId="1A08B0E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0,072***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A764017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0.091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05858D79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0.088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</w:tr>
      <w:tr w:rsidR="008C7728" w:rsidRPr="0082559A" w14:paraId="287445F1" w14:textId="77777777" w:rsidTr="0037114D">
        <w:trPr>
          <w:trHeight w:val="92"/>
        </w:trPr>
        <w:tc>
          <w:tcPr>
            <w:tcW w:w="310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2A2B9246" w14:textId="77777777" w:rsidR="008C7728" w:rsidRPr="0082559A" w:rsidRDefault="000A6AA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Б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рој година образовања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4975C2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DB7EE8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-0,077*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3446BC7C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-0.098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8B9BC2A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-0.102*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</w:t>
            </w:r>
          </w:p>
        </w:tc>
      </w:tr>
      <w:tr w:rsidR="008C7728" w:rsidRPr="0082559A" w14:paraId="7A630AB7" w14:textId="77777777" w:rsidTr="0037114D">
        <w:trPr>
          <w:trHeight w:val="124"/>
        </w:trPr>
        <w:tc>
          <w:tcPr>
            <w:tcW w:w="310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0FABE84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  <w:t>Примарне и секундарне везе</w:t>
            </w:r>
          </w:p>
        </w:tc>
        <w:tc>
          <w:tcPr>
            <w:tcW w:w="1420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50F98D7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10B5844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1EA11E9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261E7B0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</w:tr>
      <w:tr w:rsidR="008C7728" w:rsidRPr="0082559A" w14:paraId="55ACB0B2" w14:textId="77777777" w:rsidTr="0037114D">
        <w:trPr>
          <w:trHeight w:val="70"/>
        </w:trPr>
        <w:tc>
          <w:tcPr>
            <w:tcW w:w="3101" w:type="dxa"/>
            <w:shd w:val="clear" w:color="auto" w:fill="auto"/>
            <w:hideMark/>
          </w:tcPr>
          <w:p w14:paraId="449F17C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Учесталост излазака</w:t>
            </w:r>
          </w:p>
        </w:tc>
        <w:tc>
          <w:tcPr>
            <w:tcW w:w="1420" w:type="dxa"/>
            <w:shd w:val="clear" w:color="auto" w:fill="auto"/>
            <w:hideMark/>
          </w:tcPr>
          <w:p w14:paraId="265EF199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hideMark/>
          </w:tcPr>
          <w:p w14:paraId="2367540C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noWrap/>
            <w:hideMark/>
          </w:tcPr>
          <w:p w14:paraId="4E10258D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0.710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C7D8037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0.748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</w:tr>
      <w:tr w:rsidR="008C7728" w:rsidRPr="0082559A" w14:paraId="1C0BAF09" w14:textId="77777777" w:rsidTr="0023345C">
        <w:trPr>
          <w:trHeight w:val="174"/>
        </w:trPr>
        <w:tc>
          <w:tcPr>
            <w:tcW w:w="310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5D037A06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Конфликтност 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породични</w:t>
            </w: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х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односа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96D1E74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1A364606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2F290DA7" w14:textId="77777777" w:rsidR="008C7728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0.669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54FD7F5B" w14:textId="77777777" w:rsidR="008C7728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0.603</w:t>
            </w:r>
            <w:r w:rsidR="008C7728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</w:t>
            </w:r>
          </w:p>
        </w:tc>
      </w:tr>
      <w:tr w:rsidR="008C7728" w:rsidRPr="0082559A" w14:paraId="53BE24E8" w14:textId="77777777" w:rsidTr="0023345C">
        <w:trPr>
          <w:trHeight w:val="177"/>
        </w:trPr>
        <w:tc>
          <w:tcPr>
            <w:tcW w:w="31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14:paraId="0746B21B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  <w:t xml:space="preserve">Контекст II ниво </w:t>
            </w:r>
          </w:p>
        </w:tc>
        <w:tc>
          <w:tcPr>
            <w:tcW w:w="142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14:paraId="3E2B7460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14:paraId="241C540E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14:paraId="6DD15402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290B00A" w14:textId="77777777" w:rsidR="008C7728" w:rsidRPr="0082559A" w:rsidRDefault="008C77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</w:tr>
      <w:tr w:rsidR="0023345C" w:rsidRPr="0082559A" w14:paraId="6D6939AF" w14:textId="77777777" w:rsidTr="0023345C">
        <w:trPr>
          <w:trHeight w:val="177"/>
        </w:trPr>
        <w:tc>
          <w:tcPr>
            <w:tcW w:w="3101" w:type="dxa"/>
            <w:tcBorders>
              <w:top w:val="single" w:sz="4" w:space="0" w:color="auto"/>
            </w:tcBorders>
            <w:shd w:val="clear" w:color="auto" w:fill="auto"/>
          </w:tcPr>
          <w:p w14:paraId="409AB7BD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Учешће мањина 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14:paraId="0A87B73D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138D5004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2F436D6A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8C94BAE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-0.066</w:t>
            </w:r>
          </w:p>
        </w:tc>
      </w:tr>
      <w:tr w:rsidR="0023345C" w:rsidRPr="0082559A" w14:paraId="11B0D1D5" w14:textId="77777777" w:rsidTr="0023345C">
        <w:trPr>
          <w:trHeight w:val="177"/>
        </w:trPr>
        <w:tc>
          <w:tcPr>
            <w:tcW w:w="3101" w:type="dxa"/>
            <w:shd w:val="clear" w:color="auto" w:fill="auto"/>
          </w:tcPr>
          <w:p w14:paraId="78D6E8DB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Учешће тешких кривичних дела</w:t>
            </w:r>
          </w:p>
        </w:tc>
        <w:tc>
          <w:tcPr>
            <w:tcW w:w="1420" w:type="dxa"/>
            <w:shd w:val="clear" w:color="auto" w:fill="auto"/>
          </w:tcPr>
          <w:p w14:paraId="67B0042E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669D44D5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3A667D57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14:paraId="08E343E8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-0.049</w:t>
            </w:r>
          </w:p>
        </w:tc>
      </w:tr>
      <w:tr w:rsidR="0023345C" w:rsidRPr="0082559A" w14:paraId="3578096A" w14:textId="77777777" w:rsidTr="0023345C">
        <w:trPr>
          <w:trHeight w:val="148"/>
        </w:trPr>
        <w:tc>
          <w:tcPr>
            <w:tcW w:w="3101" w:type="dxa"/>
            <w:shd w:val="clear" w:color="auto" w:fill="auto"/>
            <w:hideMark/>
          </w:tcPr>
          <w:p w14:paraId="476E94D9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Развијеност општине</w:t>
            </w:r>
          </w:p>
        </w:tc>
        <w:tc>
          <w:tcPr>
            <w:tcW w:w="1420" w:type="dxa"/>
            <w:shd w:val="clear" w:color="auto" w:fill="auto"/>
            <w:hideMark/>
          </w:tcPr>
          <w:p w14:paraId="785112B5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hideMark/>
          </w:tcPr>
          <w:p w14:paraId="5947ADB4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hideMark/>
          </w:tcPr>
          <w:p w14:paraId="2DDFA749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noWrap/>
            <w:hideMark/>
          </w:tcPr>
          <w:p w14:paraId="78216DA3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-0.278**</w:t>
            </w:r>
          </w:p>
        </w:tc>
      </w:tr>
      <w:tr w:rsidR="0023345C" w:rsidRPr="0082559A" w14:paraId="06FDE1C9" w14:textId="77777777" w:rsidTr="0037114D">
        <w:trPr>
          <w:trHeight w:val="122"/>
        </w:trPr>
        <w:tc>
          <w:tcPr>
            <w:tcW w:w="310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590E0372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Стопа незапослености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09A70163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6ECE5B0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29349005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6085C5B0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-0.057**</w:t>
            </w:r>
          </w:p>
        </w:tc>
      </w:tr>
      <w:tr w:rsidR="0023345C" w:rsidRPr="0082559A" w14:paraId="16A2F51A" w14:textId="77777777" w:rsidTr="0037114D">
        <w:trPr>
          <w:trHeight w:val="70"/>
        </w:trPr>
        <w:tc>
          <w:tcPr>
            <w:tcW w:w="310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54CB7E43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Резидуал варијансе</w:t>
            </w:r>
          </w:p>
        </w:tc>
        <w:tc>
          <w:tcPr>
            <w:tcW w:w="1420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DB7AA8E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6,198***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2A16D7BD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5,972***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495F3272" w14:textId="77777777" w:rsidR="0023345C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5,856</w:t>
            </w:r>
            <w:r w:rsidR="0023345C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***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641F0F83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5,842***</w:t>
            </w:r>
          </w:p>
        </w:tc>
      </w:tr>
      <w:tr w:rsidR="0023345C" w:rsidRPr="0082559A" w14:paraId="14D27EBD" w14:textId="77777777" w:rsidTr="0037114D">
        <w:trPr>
          <w:trHeight w:val="72"/>
        </w:trPr>
        <w:tc>
          <w:tcPr>
            <w:tcW w:w="3101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04A19820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Интерцепт (II) вариајансе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4655C783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0,578**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63D3B5CB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0,460**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4BF21858" w14:textId="77777777" w:rsidR="0023345C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0,447</w:t>
            </w:r>
            <w:r w:rsidR="0023345C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**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219CBB84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0,080</w:t>
            </w:r>
          </w:p>
        </w:tc>
      </w:tr>
      <w:tr w:rsidR="0023345C" w:rsidRPr="0082559A" w14:paraId="68FBF696" w14:textId="77777777" w:rsidTr="0037114D">
        <w:trPr>
          <w:trHeight w:val="70"/>
        </w:trPr>
        <w:tc>
          <w:tcPr>
            <w:tcW w:w="310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6A54CC95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 xml:space="preserve">R² </w:t>
            </w:r>
            <w:r w:rsidRPr="0082559A">
              <w:rPr>
                <w:rFonts w:ascii="Times New Roman" w:eastAsia="Times New Roman" w:hAnsi="Times New Roman"/>
                <w:bCs/>
                <w:iCs/>
                <w:noProof/>
                <w:sz w:val="20"/>
                <w:szCs w:val="20"/>
              </w:rPr>
              <w:t>(II)</w:t>
            </w:r>
          </w:p>
        </w:tc>
        <w:tc>
          <w:tcPr>
            <w:tcW w:w="1420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52396B9C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0,085 (8,5%)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7FE226B2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0,072 (7,2%)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hideMark/>
          </w:tcPr>
          <w:p w14:paraId="21F37181" w14:textId="77777777" w:rsidR="0023345C" w:rsidRPr="0082559A" w:rsidRDefault="00384228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0,071 (7,1</w:t>
            </w:r>
            <w:r w:rsidR="0023345C"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%)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35618A4" w14:textId="77777777" w:rsidR="0023345C" w:rsidRPr="0082559A" w:rsidRDefault="0023345C" w:rsidP="00D82CE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82559A">
              <w:rPr>
                <w:rFonts w:ascii="Times New Roman" w:eastAsia="Times New Roman" w:hAnsi="Times New Roman"/>
                <w:noProof/>
                <w:sz w:val="20"/>
                <w:szCs w:val="20"/>
              </w:rPr>
              <w:t>0,013 (1,3%)</w:t>
            </w:r>
          </w:p>
        </w:tc>
      </w:tr>
    </w:tbl>
    <w:p w14:paraId="252FBC60" w14:textId="77777777" w:rsidR="008C7728" w:rsidRPr="0082559A" w:rsidRDefault="008C7728" w:rsidP="00D82CEF">
      <w:pPr>
        <w:pStyle w:val="NoSpacing"/>
        <w:spacing w:line="360" w:lineRule="auto"/>
        <w:jc w:val="both"/>
        <w:rPr>
          <w:rFonts w:ascii="Times New Roman" w:hAnsi="Times New Roman"/>
          <w:i/>
          <w:noProof/>
          <w:sz w:val="18"/>
          <w:szCs w:val="24"/>
        </w:rPr>
      </w:pPr>
      <w:r w:rsidRPr="0082559A">
        <w:rPr>
          <w:rFonts w:ascii="Times New Roman" w:hAnsi="Times New Roman"/>
          <w:i/>
          <w:noProof/>
          <w:sz w:val="18"/>
          <w:szCs w:val="24"/>
        </w:rPr>
        <w:t>*p&lt;0,05,** p&lt;0,01,*** p&lt;0,001</w:t>
      </w:r>
    </w:p>
    <w:p w14:paraId="335A6739" w14:textId="77777777" w:rsidR="008C7728" w:rsidRPr="003C7235" w:rsidRDefault="008C7728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E36BFF6" w14:textId="77777777" w:rsidR="003A3776" w:rsidRPr="00A32E98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Други модел </w:t>
      </w:r>
      <w:r w:rsidR="008D0EE3" w:rsidRPr="003C7235">
        <w:rPr>
          <w:rFonts w:ascii="Times New Roman" w:hAnsi="Times New Roman"/>
          <w:noProof/>
          <w:sz w:val="24"/>
          <w:szCs w:val="24"/>
        </w:rPr>
        <w:t xml:space="preserve">(II) </w:t>
      </w:r>
      <w:r w:rsidRPr="003C7235">
        <w:rPr>
          <w:rFonts w:ascii="Times New Roman" w:hAnsi="Times New Roman"/>
          <w:noProof/>
          <w:sz w:val="24"/>
          <w:szCs w:val="24"/>
        </w:rPr>
        <w:t xml:space="preserve">садржи социодемографске особине испитаника.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Показало се да су </w:t>
      </w:r>
      <w:r w:rsidR="000A6AAC" w:rsidRPr="003C7235">
        <w:rPr>
          <w:rFonts w:ascii="Times New Roman" w:hAnsi="Times New Roman"/>
          <w:noProof/>
          <w:sz w:val="24"/>
          <w:szCs w:val="24"/>
        </w:rPr>
        <w:t>мушкарци</w:t>
      </w:r>
      <w:r w:rsidR="000A6AA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0A6AAC" w:rsidRPr="003C7235">
        <w:rPr>
          <w:rFonts w:ascii="Times New Roman" w:hAnsi="Times New Roman"/>
          <w:noProof/>
          <w:sz w:val="24"/>
          <w:szCs w:val="24"/>
        </w:rPr>
        <w:t>склонији од жена</w:t>
      </w:r>
      <w:r w:rsidR="000A6AA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р</w:t>
      </w:r>
      <w:r w:rsidRPr="003C7235">
        <w:rPr>
          <w:rFonts w:ascii="Times New Roman" w:hAnsi="Times New Roman"/>
          <w:noProof/>
          <w:sz w:val="24"/>
          <w:szCs w:val="24"/>
        </w:rPr>
        <w:t>изичном здравственом понашању. Даље, са старошћу испитаника расте степен ризичних здравствених понашања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. Но, што је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3A3776" w:rsidRPr="003C7235">
        <w:rPr>
          <w:rFonts w:ascii="Times New Roman" w:hAnsi="Times New Roman"/>
          <w:noProof/>
          <w:sz w:val="24"/>
          <w:szCs w:val="24"/>
        </w:rPr>
        <w:t>образовањ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е више, склоност ка ризичним здр</w:t>
      </w:r>
      <w:r w:rsidR="00021960"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>вственим понашањима опада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1328B5" w:rsidRPr="003C7235">
        <w:rPr>
          <w:rFonts w:ascii="Times New Roman" w:hAnsi="Times New Roman"/>
          <w:noProof/>
          <w:sz w:val="24"/>
          <w:szCs w:val="24"/>
          <w:lang w:val="sr-Cyrl-CS"/>
        </w:rPr>
        <w:t>Претпоставка је да</w:t>
      </w:r>
      <w:r w:rsidR="003A3776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 xml:space="preserve">образовање са собом носи виши степен свести о штетности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конзумације цигарета и ПАС, </w:t>
      </w:r>
      <w:r w:rsidR="00021960" w:rsidRPr="003C7235">
        <w:rPr>
          <w:rFonts w:ascii="Times New Roman" w:hAnsi="Times New Roman"/>
          <w:noProof/>
          <w:sz w:val="24"/>
          <w:szCs w:val="24"/>
          <w:lang w:val="sr-Cyrl-CS"/>
        </w:rPr>
        <w:t>али и обавезаности на конфо</w:t>
      </w:r>
      <w:r w:rsidR="000A6AAC" w:rsidRPr="003C7235">
        <w:rPr>
          <w:rFonts w:ascii="Times New Roman" w:hAnsi="Times New Roman"/>
          <w:noProof/>
          <w:sz w:val="24"/>
          <w:szCs w:val="24"/>
          <w:lang w:val="sr-Cyrl-CS"/>
        </w:rPr>
        <w:t>р</w:t>
      </w:r>
      <w:r w:rsidR="00021960" w:rsidRPr="003C7235">
        <w:rPr>
          <w:rFonts w:ascii="Times New Roman" w:hAnsi="Times New Roman"/>
          <w:noProof/>
          <w:sz w:val="24"/>
          <w:szCs w:val="24"/>
          <w:lang w:val="sr-Cyrl-CS"/>
        </w:rPr>
        <w:t>мизам</w:t>
      </w:r>
      <w:r w:rsidR="00021960" w:rsidRPr="003C7235">
        <w:rPr>
          <w:rStyle w:val="FootnoteReference"/>
          <w:rFonts w:ascii="Times New Roman" w:hAnsi="Times New Roman"/>
          <w:noProof/>
          <w:sz w:val="24"/>
          <w:szCs w:val="24"/>
          <w:lang w:val="sr-Cyrl-CS"/>
        </w:rPr>
        <w:footnoteReference w:id="2"/>
      </w:r>
      <w:r w:rsidR="0002196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3A377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те одатле и </w:t>
      </w:r>
      <w:r w:rsidR="001328B5" w:rsidRPr="003C7235">
        <w:rPr>
          <w:rFonts w:ascii="Times New Roman" w:hAnsi="Times New Roman"/>
          <w:noProof/>
          <w:sz w:val="24"/>
          <w:szCs w:val="24"/>
        </w:rPr>
        <w:t xml:space="preserve">мања склоност ка употреби. </w:t>
      </w:r>
      <w:r w:rsidRPr="003C7235">
        <w:rPr>
          <w:rFonts w:ascii="Times New Roman" w:hAnsi="Times New Roman"/>
          <w:noProof/>
          <w:sz w:val="24"/>
          <w:szCs w:val="24"/>
        </w:rPr>
        <w:t>Ни у овом моделу не постоје значајне разлике у</w:t>
      </w:r>
      <w:r w:rsidR="00740F8C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односу на то да ли млади живе у урбаним или руралним подручјима.</w:t>
      </w:r>
    </w:p>
    <w:p w14:paraId="056F1A6F" w14:textId="77777777" w:rsidR="00425B88" w:rsidRPr="003C7235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Трећи модел </w:t>
      </w:r>
      <w:r w:rsidR="008D0EE3" w:rsidRPr="003C7235">
        <w:rPr>
          <w:rFonts w:ascii="Times New Roman" w:hAnsi="Times New Roman"/>
          <w:noProof/>
          <w:sz w:val="24"/>
          <w:szCs w:val="24"/>
        </w:rPr>
        <w:t xml:space="preserve">(III) </w:t>
      </w:r>
      <w:r w:rsidRPr="003C7235">
        <w:rPr>
          <w:rFonts w:ascii="Times New Roman" w:hAnsi="Times New Roman"/>
          <w:noProof/>
          <w:sz w:val="24"/>
          <w:szCs w:val="24"/>
        </w:rPr>
        <w:t>поред социодемографских варијабли укључује однос према примарним</w:t>
      </w:r>
      <w:r w:rsidR="00021960" w:rsidRPr="003C7235">
        <w:rPr>
          <w:rFonts w:ascii="Times New Roman" w:hAnsi="Times New Roman"/>
          <w:noProof/>
          <w:sz w:val="24"/>
          <w:szCs w:val="24"/>
        </w:rPr>
        <w:t xml:space="preserve"> (породица)</w:t>
      </w:r>
      <w:r w:rsidRPr="003C7235">
        <w:rPr>
          <w:rFonts w:ascii="Times New Roman" w:hAnsi="Times New Roman"/>
          <w:noProof/>
          <w:sz w:val="24"/>
          <w:szCs w:val="24"/>
        </w:rPr>
        <w:t xml:space="preserve"> и секундарним мрежама</w:t>
      </w:r>
      <w:r w:rsidR="00021960" w:rsidRPr="003C7235">
        <w:rPr>
          <w:rFonts w:ascii="Times New Roman" w:hAnsi="Times New Roman"/>
          <w:noProof/>
          <w:sz w:val="24"/>
          <w:szCs w:val="24"/>
        </w:rPr>
        <w:t xml:space="preserve"> (вршњаци)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Анализе показују да </w:t>
      </w:r>
      <w:r w:rsidR="000A6AA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руку под руку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са већом учесталошћу дружења са вршњацима иде и пораст употребе цигарета и ПАС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. Онда када </w:t>
      </w:r>
      <w:r w:rsidR="00A32E98">
        <w:rPr>
          <w:rFonts w:ascii="Times New Roman" w:hAnsi="Times New Roman"/>
          <w:noProof/>
          <w:sz w:val="24"/>
          <w:szCs w:val="24"/>
          <w:lang w:val="sr-Cyrl-CS"/>
        </w:rPr>
        <w:t>млади</w:t>
      </w:r>
      <w:r w:rsidR="00A32E9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E7884" w:rsidRPr="003C7235">
        <w:rPr>
          <w:rFonts w:ascii="Times New Roman" w:hAnsi="Times New Roman"/>
          <w:noProof/>
          <w:sz w:val="24"/>
          <w:szCs w:val="24"/>
        </w:rPr>
        <w:t>своје породичне односе виде као складне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мање су шансе да ће бити склонији ризичним здравственим навикама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. Насупрот томе,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 конфли</w:t>
      </w:r>
      <w:r w:rsidR="00503B59">
        <w:rPr>
          <w:rFonts w:ascii="Times New Roman" w:hAnsi="Times New Roman"/>
          <w:noProof/>
          <w:sz w:val="24"/>
          <w:szCs w:val="24"/>
        </w:rPr>
        <w:t>к</w:t>
      </w:r>
      <w:r w:rsidR="00AE7884" w:rsidRPr="003C7235">
        <w:rPr>
          <w:rFonts w:ascii="Times New Roman" w:hAnsi="Times New Roman"/>
          <w:noProof/>
          <w:sz w:val="24"/>
          <w:szCs w:val="24"/>
        </w:rPr>
        <w:t xml:space="preserve">тнији </w:t>
      </w:r>
      <w:r w:rsidR="00AE7884" w:rsidRPr="003C7235">
        <w:rPr>
          <w:rFonts w:ascii="Times New Roman" w:hAnsi="Times New Roman"/>
          <w:noProof/>
          <w:sz w:val="24"/>
          <w:szCs w:val="24"/>
        </w:rPr>
        <w:lastRenderedPageBreak/>
        <w:t xml:space="preserve">породични односи чешће воде испољавању ризичних понашања. </w:t>
      </w:r>
      <w:r w:rsidRPr="003C7235">
        <w:rPr>
          <w:rFonts w:ascii="Times New Roman" w:hAnsi="Times New Roman"/>
          <w:noProof/>
          <w:sz w:val="24"/>
          <w:szCs w:val="24"/>
        </w:rPr>
        <w:t xml:space="preserve">Индикатори </w:t>
      </w:r>
      <w:r w:rsidR="00425B88" w:rsidRPr="003C7235">
        <w:rPr>
          <w:rFonts w:ascii="Times New Roman" w:hAnsi="Times New Roman"/>
          <w:noProof/>
          <w:sz w:val="24"/>
          <w:szCs w:val="24"/>
        </w:rPr>
        <w:t xml:space="preserve">који су показивали статистичку значајност </w:t>
      </w:r>
      <w:r w:rsidRPr="003C7235">
        <w:rPr>
          <w:rFonts w:ascii="Times New Roman" w:hAnsi="Times New Roman"/>
          <w:noProof/>
          <w:sz w:val="24"/>
          <w:szCs w:val="24"/>
        </w:rPr>
        <w:t xml:space="preserve">у претходном моделу, остају статистички значајни и у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овом.</w:t>
      </w:r>
    </w:p>
    <w:p w14:paraId="1255D48A" w14:textId="77777777" w:rsidR="008C7728" w:rsidRPr="00AD0788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Након укључивања свих индивидуалних индикатора (I ниво) у </w:t>
      </w:r>
      <w:r w:rsidR="00F35939" w:rsidRPr="003C7235">
        <w:rPr>
          <w:rFonts w:ascii="Times New Roman" w:hAnsi="Times New Roman"/>
          <w:noProof/>
          <w:sz w:val="24"/>
          <w:szCs w:val="24"/>
        </w:rPr>
        <w:t>трећ</w:t>
      </w:r>
      <w:r w:rsidR="00F35939">
        <w:rPr>
          <w:rFonts w:ascii="Times New Roman" w:hAnsi="Times New Roman"/>
          <w:noProof/>
          <w:sz w:val="24"/>
          <w:szCs w:val="24"/>
        </w:rPr>
        <w:t>и</w:t>
      </w:r>
      <w:r w:rsidR="00F35939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модел, значајан део варијансе између општина (II ниво) остаје необјашњен, тако да је направљен четврти модел</w:t>
      </w:r>
      <w:r w:rsidR="008D0EE3" w:rsidRPr="003C7235">
        <w:rPr>
          <w:rFonts w:ascii="Times New Roman" w:hAnsi="Times New Roman"/>
          <w:noProof/>
          <w:sz w:val="24"/>
          <w:szCs w:val="24"/>
        </w:rPr>
        <w:t xml:space="preserve"> (IV)</w:t>
      </w:r>
      <w:r w:rsidRPr="003C7235">
        <w:rPr>
          <w:rFonts w:ascii="Times New Roman" w:hAnsi="Times New Roman"/>
          <w:noProof/>
          <w:sz w:val="24"/>
          <w:szCs w:val="24"/>
        </w:rPr>
        <w:t xml:space="preserve"> у који смо додали индикаторе релевантн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за друштвени контекст. Анализа показује да степен развијености општине, као и ниво незапослености представљају</w:t>
      </w:r>
      <w:r w:rsidR="000D3A5A" w:rsidRPr="003C7235">
        <w:rPr>
          <w:rFonts w:ascii="Times New Roman" w:hAnsi="Times New Roman"/>
          <w:noProof/>
          <w:sz w:val="24"/>
          <w:szCs w:val="24"/>
        </w:rPr>
        <w:t xml:space="preserve"> значајан</w:t>
      </w:r>
      <w:r w:rsidRPr="003C7235">
        <w:rPr>
          <w:rFonts w:ascii="Times New Roman" w:hAnsi="Times New Roman"/>
          <w:noProof/>
          <w:sz w:val="24"/>
          <w:szCs w:val="24"/>
        </w:rPr>
        <w:t xml:space="preserve"> оквир објашњења разлика у степену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заступљености ризичних здравствених </w:t>
      </w:r>
      <w:r w:rsidRPr="003C7235">
        <w:rPr>
          <w:rFonts w:ascii="Times New Roman" w:hAnsi="Times New Roman"/>
          <w:noProof/>
          <w:sz w:val="24"/>
          <w:szCs w:val="24"/>
        </w:rPr>
        <w:t xml:space="preserve">пракси. </w:t>
      </w:r>
      <w:r w:rsidR="00021960" w:rsidRPr="003C7235">
        <w:rPr>
          <w:rFonts w:ascii="Times New Roman" w:hAnsi="Times New Roman"/>
          <w:noProof/>
          <w:sz w:val="24"/>
          <w:szCs w:val="24"/>
        </w:rPr>
        <w:t>Нашли смо да контекст утиче на ризична здравствена понашања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021960" w:rsidRPr="003C7235">
        <w:rPr>
          <w:rFonts w:ascii="Times New Roman" w:hAnsi="Times New Roman"/>
          <w:noProof/>
          <w:sz w:val="24"/>
          <w:szCs w:val="24"/>
        </w:rPr>
        <w:t xml:space="preserve"> тако што са повећањем економског благостања општине расте и употреба по здравље ризичних супстанци.</w:t>
      </w:r>
      <w:r w:rsidR="00503B59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 xml:space="preserve">Уколико је општина развијенија, млади ће чешће </w:t>
      </w:r>
      <w:r w:rsidR="001328B5" w:rsidRPr="003C7235">
        <w:rPr>
          <w:rFonts w:ascii="Times New Roman" w:hAnsi="Times New Roman"/>
          <w:noProof/>
          <w:sz w:val="24"/>
          <w:szCs w:val="24"/>
        </w:rPr>
        <w:t>употребљавати и цигарете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алкохол и </w:t>
      </w:r>
      <w:r w:rsidRPr="003C7235">
        <w:rPr>
          <w:rFonts w:ascii="Times New Roman" w:hAnsi="Times New Roman"/>
          <w:noProof/>
          <w:sz w:val="24"/>
          <w:szCs w:val="24"/>
        </w:rPr>
        <w:t>марихуану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. Изненађујући је налаз да су ове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праксе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ређе</w:t>
      </w:r>
      <w:r w:rsidR="00425B88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>присутне у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5192A" w:rsidRPr="003C7235">
        <w:rPr>
          <w:rFonts w:ascii="Times New Roman" w:hAnsi="Times New Roman"/>
          <w:noProof/>
          <w:sz w:val="24"/>
          <w:szCs w:val="24"/>
        </w:rPr>
        <w:t>општ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A5192A" w:rsidRPr="003C7235">
        <w:rPr>
          <w:rFonts w:ascii="Times New Roman" w:hAnsi="Times New Roman"/>
          <w:noProof/>
          <w:sz w:val="24"/>
          <w:szCs w:val="24"/>
          <w:lang w:val="sr-Cyrl-CS"/>
        </w:rPr>
        <w:t>нама</w:t>
      </w:r>
      <w:r w:rsidR="00A5192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425B8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у којима расте </w:t>
      </w:r>
      <w:r w:rsidRPr="003C7235">
        <w:rPr>
          <w:rFonts w:ascii="Times New Roman" w:hAnsi="Times New Roman"/>
          <w:noProof/>
          <w:sz w:val="24"/>
          <w:szCs w:val="24"/>
        </w:rPr>
        <w:t xml:space="preserve">стопа незапослености. </w:t>
      </w:r>
      <w:r w:rsidR="00021960" w:rsidRPr="003C7235">
        <w:rPr>
          <w:rFonts w:ascii="Times New Roman" w:hAnsi="Times New Roman"/>
          <w:noProof/>
          <w:sz w:val="24"/>
          <w:szCs w:val="24"/>
          <w:lang w:val="sr-Cyrl-CS"/>
        </w:rPr>
        <w:t>Објашњење које је нама блиско је да су за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021960" w:rsidRPr="003C7235">
        <w:rPr>
          <w:rFonts w:ascii="Times New Roman" w:hAnsi="Times New Roman"/>
          <w:noProof/>
          <w:sz w:val="24"/>
          <w:szCs w:val="24"/>
        </w:rPr>
        <w:t>практиковање одређених навика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потребна финансијска средства.</w:t>
      </w:r>
      <w:r w:rsidR="00384228" w:rsidRPr="003C7235">
        <w:rPr>
          <w:rFonts w:ascii="Times New Roman" w:hAnsi="Times New Roman"/>
          <w:noProof/>
          <w:sz w:val="24"/>
          <w:szCs w:val="24"/>
        </w:rPr>
        <w:t xml:space="preserve"> Упуштање у здравствене ризике није повезано са присуством других етничких мањина нити са степеном присуства најтежих кривичних дела и преступника.</w:t>
      </w:r>
      <w:r w:rsidRPr="003C7235">
        <w:rPr>
          <w:rFonts w:ascii="Times New Roman" w:hAnsi="Times New Roman"/>
          <w:noProof/>
          <w:sz w:val="24"/>
          <w:szCs w:val="24"/>
        </w:rPr>
        <w:t xml:space="preserve"> Разлике између општина у четвртом моделу више нису статистички значајне, 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 xml:space="preserve">што </w:t>
      </w:r>
      <w:r w:rsidR="00A5192A" w:rsidRPr="003C7235">
        <w:rPr>
          <w:rFonts w:ascii="Times New Roman" w:hAnsi="Times New Roman"/>
          <w:noProof/>
          <w:sz w:val="24"/>
          <w:szCs w:val="24"/>
        </w:rPr>
        <w:t>потврђуј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A5192A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noProof/>
          <w:sz w:val="24"/>
          <w:szCs w:val="24"/>
        </w:rPr>
        <w:t>да укључени индикатори исцрпљују међуопштинске разлике.</w:t>
      </w:r>
    </w:p>
    <w:p w14:paraId="01C77F2A" w14:textId="77777777" w:rsidR="008C7728" w:rsidRPr="003C7235" w:rsidRDefault="008C7728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14:paraId="5D66173E" w14:textId="77777777" w:rsidR="005F6E3E" w:rsidRPr="003C7235" w:rsidRDefault="005F6E3E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>Дискусија</w:t>
      </w:r>
    </w:p>
    <w:p w14:paraId="30968D14" w14:textId="77777777" w:rsidR="00021960" w:rsidRPr="003C7235" w:rsidRDefault="00021960" w:rsidP="00D82CEF">
      <w:pPr>
        <w:pStyle w:val="NoSpacing"/>
        <w:spacing w:line="36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14:paraId="1AAF03CC" w14:textId="77777777" w:rsidR="00021960" w:rsidRPr="003C7235" w:rsidRDefault="002C3499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Криминолошке теорије које истражују девијантно понашање, а посебно Егњуова 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савремена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теорија притиска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(1999, 2003)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показала </w:t>
      </w:r>
      <w:r w:rsidR="00A5192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се 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као добар оквир за </w:t>
      </w:r>
      <w:r w:rsidR="00F35939">
        <w:rPr>
          <w:rFonts w:ascii="Times New Roman" w:hAnsi="Times New Roman"/>
          <w:noProof/>
          <w:sz w:val="24"/>
          <w:szCs w:val="24"/>
          <w:lang w:val="sr-Cyrl-CS"/>
        </w:rPr>
        <w:t>разумевање етиологије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ризичних понашања.</w:t>
      </w:r>
    </w:p>
    <w:p w14:paraId="4731602E" w14:textId="77777777" w:rsidR="002C3499" w:rsidRPr="00FD1A33" w:rsidRDefault="002F27E2" w:rsidP="0082559A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>Ми смо п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ошли 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>од две његове поставке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П</w:t>
      </w:r>
      <w:r w:rsidR="00FD1A33" w:rsidRPr="003C7235">
        <w:rPr>
          <w:rFonts w:ascii="Times New Roman" w:hAnsi="Times New Roman"/>
          <w:noProof/>
          <w:sz w:val="24"/>
          <w:szCs w:val="24"/>
          <w:lang w:val="sr-Cyrl-CS"/>
        </w:rPr>
        <w:t>рве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>да друштвени контекст ствара напетости и притиске који младу особу могу учинити подложнијом ризичним понашањима, и друге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да структура опција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(како легитимних, тако и девија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>тних и ризичних)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које стоје на располагању младима 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унутар локалне заједнице утиче на степен прихватања 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ризика. </w:t>
      </w:r>
      <w:r w:rsidR="00F35939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5F6E3E" w:rsidRPr="003C7235">
        <w:rPr>
          <w:rFonts w:ascii="Times New Roman" w:hAnsi="Times New Roman"/>
          <w:noProof/>
          <w:sz w:val="24"/>
          <w:szCs w:val="24"/>
          <w:lang w:val="sr-Cyrl-CS"/>
        </w:rPr>
        <w:t>еке од наших претпоставки</w:t>
      </w:r>
      <w:r w:rsidR="00F35939">
        <w:rPr>
          <w:rFonts w:ascii="Times New Roman" w:hAnsi="Times New Roman"/>
          <w:noProof/>
          <w:sz w:val="24"/>
          <w:szCs w:val="24"/>
          <w:lang w:val="sr-Cyrl-CS"/>
        </w:rPr>
        <w:t xml:space="preserve"> добиле су емпиријску потврду, док смо друге  одбацили. Оне </w:t>
      </w:r>
      <w:r w:rsidR="005F6E3E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захтевају нова </w:t>
      </w:r>
      <w:r w:rsidR="005F6E3E" w:rsidRPr="003C7235">
        <w:rPr>
          <w:rFonts w:ascii="Times New Roman" w:hAnsi="Times New Roman"/>
          <w:i/>
          <w:noProof/>
          <w:sz w:val="24"/>
          <w:szCs w:val="24"/>
        </w:rPr>
        <w:t>ad hoc</w:t>
      </w:r>
      <w:r w:rsidR="005F6E3E" w:rsidRPr="003C7235">
        <w:rPr>
          <w:rFonts w:ascii="Times New Roman" w:hAnsi="Times New Roman"/>
          <w:noProof/>
          <w:sz w:val="24"/>
          <w:szCs w:val="24"/>
        </w:rPr>
        <w:t xml:space="preserve"> објашњења која треба додатно истражити.</w:t>
      </w:r>
    </w:p>
    <w:p w14:paraId="4C43B1F5" w14:textId="77777777" w:rsidR="005F6E3E" w:rsidRPr="00AD0788" w:rsidRDefault="005F6E3E" w:rsidP="0082559A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>Насилно понашање младих је вероватније уколико у општини у којој живе постоји извесна етничка хетерогеност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E62A59" w:rsidRPr="003C7235">
        <w:rPr>
          <w:rFonts w:ascii="Times New Roman" w:hAnsi="Times New Roman"/>
          <w:noProof/>
          <w:sz w:val="24"/>
          <w:szCs w:val="24"/>
        </w:rPr>
        <w:t>Реч је о томе да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E62A59" w:rsidRPr="003C7235">
        <w:rPr>
          <w:rFonts w:ascii="Times New Roman" w:hAnsi="Times New Roman"/>
          <w:noProof/>
          <w:sz w:val="24"/>
          <w:szCs w:val="24"/>
        </w:rPr>
        <w:t>потенцијално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 висок степен етничке дистанце и ди</w:t>
      </w:r>
      <w:r w:rsidR="0082559A">
        <w:rPr>
          <w:rFonts w:ascii="Times New Roman" w:hAnsi="Times New Roman"/>
          <w:noProof/>
          <w:sz w:val="24"/>
          <w:szCs w:val="24"/>
        </w:rPr>
        <w:t xml:space="preserve">скриминације (видети у </w:t>
      </w:r>
      <w:r w:rsidR="0082559A" w:rsidRPr="003C7235">
        <w:rPr>
          <w:rFonts w:ascii="Times New Roman" w:hAnsi="Times New Roman"/>
          <w:noProof/>
          <w:sz w:val="24"/>
          <w:szCs w:val="24"/>
        </w:rPr>
        <w:t>Tomanović, Stanojević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, 2015, Popadić et </w:t>
      </w:r>
      <w:r w:rsidR="002C3499" w:rsidRPr="003C7235">
        <w:rPr>
          <w:rFonts w:ascii="Times New Roman" w:hAnsi="Times New Roman"/>
          <w:noProof/>
          <w:sz w:val="24"/>
          <w:szCs w:val="24"/>
        </w:rPr>
        <w:lastRenderedPageBreak/>
        <w:t xml:space="preserve">al., 2018) ствара напетост и притисак који директно и индиректно 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изазивају</w:t>
      </w:r>
      <w:r w:rsidR="00FD1A33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виши степен насиља. 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Етничка напетост је већ потврђена у више истраживања као 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могући узрочник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 физички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х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 сукоб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="00B11A22" w:rsidRPr="003C7235">
        <w:rPr>
          <w:rFonts w:ascii="Times New Roman" w:hAnsi="Times New Roman"/>
          <w:noProof/>
          <w:sz w:val="24"/>
          <w:szCs w:val="24"/>
        </w:rPr>
        <w:t>Agnew, 2003</w:t>
      </w:r>
      <w:r w:rsidR="00B11A22" w:rsidRPr="003C7235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A5192A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E1D85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а о</w:t>
      </w:r>
      <w:r w:rsidR="00B11A22" w:rsidRPr="003C7235">
        <w:rPr>
          <w:rFonts w:ascii="Times New Roman" w:hAnsi="Times New Roman"/>
          <w:noProof/>
          <w:sz w:val="24"/>
          <w:szCs w:val="24"/>
        </w:rPr>
        <w:t>ву напетост међу младима може пратити и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 ефекат преливања на друге облике испољавања насиља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 (тако да</w:t>
      </w:r>
      <w:r w:rsidR="002C3499" w:rsidRPr="003C7235">
        <w:rPr>
          <w:rFonts w:ascii="Times New Roman" w:hAnsi="Times New Roman"/>
          <w:noProof/>
          <w:sz w:val="24"/>
          <w:szCs w:val="24"/>
        </w:rPr>
        <w:t xml:space="preserve"> се шири на вршњачко,</w:t>
      </w:r>
      <w:r w:rsidR="00B11A22" w:rsidRPr="003C7235">
        <w:rPr>
          <w:rFonts w:ascii="Times New Roman" w:hAnsi="Times New Roman"/>
          <w:noProof/>
          <w:sz w:val="24"/>
          <w:szCs w:val="24"/>
        </w:rPr>
        <w:t xml:space="preserve"> родно, спортско и друге облике)</w:t>
      </w:r>
      <w:r w:rsidR="002C3499" w:rsidRPr="003C7235">
        <w:rPr>
          <w:rFonts w:ascii="Times New Roman" w:hAnsi="Times New Roman"/>
          <w:noProof/>
          <w:sz w:val="24"/>
          <w:szCs w:val="24"/>
        </w:rPr>
        <w:t>.</w:t>
      </w:r>
    </w:p>
    <w:p w14:paraId="5C0ED766" w14:textId="77777777" w:rsidR="00B11A22" w:rsidRPr="00AD0788" w:rsidRDefault="001E1D85" w:rsidP="0082559A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Насиље је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уско </w:t>
      </w:r>
      <w:r w:rsidRPr="003C7235">
        <w:rPr>
          <w:rFonts w:ascii="Times New Roman" w:hAnsi="Times New Roman"/>
          <w:noProof/>
          <w:sz w:val="24"/>
          <w:szCs w:val="24"/>
        </w:rPr>
        <w:t xml:space="preserve">повезано са присутношћу „културе насиља“ на нивоу заједнице.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Оправдано је претпоставити да је социјална контрола неуспешнија што је виши степен тешких кривичних дела у општини. То значи и да је </w:t>
      </w:r>
      <w:r w:rsidRPr="003C7235">
        <w:rPr>
          <w:rFonts w:ascii="Times New Roman" w:hAnsi="Times New Roman"/>
          <w:noProof/>
          <w:sz w:val="24"/>
          <w:szCs w:val="24"/>
        </w:rPr>
        <w:t xml:space="preserve">толеранција на овакав вид понашања </w:t>
      </w:r>
      <w:r w:rsidR="00E62A59" w:rsidRPr="003C7235">
        <w:rPr>
          <w:rFonts w:ascii="Times New Roman" w:hAnsi="Times New Roman"/>
          <w:noProof/>
          <w:sz w:val="24"/>
          <w:szCs w:val="24"/>
        </w:rPr>
        <w:t>већа</w:t>
      </w:r>
      <w:r w:rsidRPr="003C7235">
        <w:rPr>
          <w:rFonts w:ascii="Times New Roman" w:hAnsi="Times New Roman"/>
          <w:noProof/>
          <w:sz w:val="24"/>
          <w:szCs w:val="24"/>
        </w:rPr>
        <w:t>,</w:t>
      </w:r>
      <w:r w:rsidR="00D616E4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E62A59" w:rsidRPr="003C7235">
        <w:rPr>
          <w:rFonts w:ascii="Times New Roman" w:hAnsi="Times New Roman"/>
          <w:noProof/>
          <w:sz w:val="24"/>
          <w:szCs w:val="24"/>
        </w:rPr>
        <w:t>а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E62A59" w:rsidRPr="003C7235">
        <w:rPr>
          <w:rFonts w:ascii="Times New Roman" w:hAnsi="Times New Roman"/>
          <w:noProof/>
          <w:sz w:val="24"/>
          <w:szCs w:val="24"/>
        </w:rPr>
        <w:t>узори-</w:t>
      </w:r>
      <w:r w:rsidRPr="003C7235">
        <w:rPr>
          <w:rFonts w:ascii="Times New Roman" w:hAnsi="Times New Roman"/>
          <w:noProof/>
          <w:sz w:val="24"/>
          <w:szCs w:val="24"/>
        </w:rPr>
        <w:t xml:space="preserve">модели присутнији. </w:t>
      </w:r>
      <w:r w:rsidR="00F9181D">
        <w:rPr>
          <w:rFonts w:ascii="Times New Roman" w:hAnsi="Times New Roman"/>
          <w:noProof/>
          <w:sz w:val="24"/>
          <w:szCs w:val="24"/>
        </w:rPr>
        <w:t xml:space="preserve">У </w:t>
      </w:r>
      <w:r w:rsidRPr="003C7235">
        <w:rPr>
          <w:rFonts w:ascii="Times New Roman" w:hAnsi="Times New Roman"/>
          <w:noProof/>
          <w:sz w:val="24"/>
          <w:szCs w:val="24"/>
        </w:rPr>
        <w:t>оним општинама са високом стопом криминалитета негује се (</w:t>
      </w:r>
      <w:r w:rsidR="00FD1A33" w:rsidRPr="003C7235">
        <w:rPr>
          <w:rFonts w:ascii="Times New Roman" w:hAnsi="Times New Roman"/>
          <w:noProof/>
          <w:sz w:val="24"/>
          <w:szCs w:val="24"/>
        </w:rPr>
        <w:t>су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>п</w:t>
      </w:r>
      <w:r w:rsidRPr="003C7235">
        <w:rPr>
          <w:rFonts w:ascii="Times New Roman" w:hAnsi="Times New Roman"/>
          <w:noProof/>
          <w:sz w:val="24"/>
          <w:szCs w:val="24"/>
        </w:rPr>
        <w:t>)култура пр</w:t>
      </w:r>
      <w:r w:rsidR="00D616E4" w:rsidRPr="003C7235">
        <w:rPr>
          <w:rFonts w:ascii="Times New Roman" w:hAnsi="Times New Roman"/>
          <w:noProof/>
          <w:sz w:val="24"/>
          <w:szCs w:val="24"/>
        </w:rPr>
        <w:t xml:space="preserve">еузимања ризика. </w:t>
      </w:r>
      <w:r w:rsidRPr="003C7235">
        <w:rPr>
          <w:rFonts w:ascii="Times New Roman" w:hAnsi="Times New Roman"/>
          <w:noProof/>
          <w:sz w:val="24"/>
          <w:szCs w:val="24"/>
        </w:rPr>
        <w:t>Због тога је и цена коштања друштвено неприхватљивог понашања ни</w:t>
      </w:r>
      <w:r w:rsidR="00D616E4" w:rsidRPr="003C7235">
        <w:rPr>
          <w:rFonts w:ascii="Times New Roman" w:hAnsi="Times New Roman"/>
          <w:noProof/>
          <w:sz w:val="24"/>
          <w:szCs w:val="24"/>
        </w:rPr>
        <w:t>жа</w:t>
      </w:r>
      <w:r w:rsidRPr="003C7235">
        <w:rPr>
          <w:rFonts w:ascii="Times New Roman" w:hAnsi="Times New Roman"/>
          <w:noProof/>
          <w:sz w:val="24"/>
          <w:szCs w:val="24"/>
        </w:rPr>
        <w:t>, а притисак на младе да се адаптирају на такве контекстуалне услове</w:t>
      </w:r>
      <w:r w:rsidR="00F9181D">
        <w:rPr>
          <w:rFonts w:ascii="Times New Roman" w:hAnsi="Times New Roman"/>
          <w:noProof/>
          <w:sz w:val="24"/>
          <w:szCs w:val="24"/>
        </w:rPr>
        <w:t>,</w:t>
      </w:r>
      <w:r w:rsidRPr="003C7235">
        <w:rPr>
          <w:rFonts w:ascii="Times New Roman" w:hAnsi="Times New Roman"/>
          <w:noProof/>
          <w:sz w:val="24"/>
          <w:szCs w:val="24"/>
        </w:rPr>
        <w:t xml:space="preserve"> бирајући ризичан начин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 xml:space="preserve"> понашања</w:t>
      </w:r>
      <w:r w:rsidRPr="003C7235">
        <w:rPr>
          <w:rFonts w:ascii="Times New Roman" w:hAnsi="Times New Roman"/>
          <w:noProof/>
          <w:sz w:val="24"/>
          <w:szCs w:val="24"/>
        </w:rPr>
        <w:t>, висок.</w:t>
      </w:r>
    </w:p>
    <w:p w14:paraId="406A4443" w14:textId="77777777" w:rsidR="00662E3A" w:rsidRPr="003C7235" w:rsidRDefault="00D616E4" w:rsidP="0082559A">
      <w:pPr>
        <w:pStyle w:val="NoSpacing"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</w:rPr>
        <w:t xml:space="preserve">Изненађујуће, степен развијености општине и стопа незапослености на нивоу општине нису </w:t>
      </w:r>
      <w:r w:rsidR="00FC70F3" w:rsidRPr="003C7235">
        <w:rPr>
          <w:rFonts w:ascii="Times New Roman" w:hAnsi="Times New Roman"/>
          <w:noProof/>
          <w:sz w:val="24"/>
          <w:szCs w:val="24"/>
        </w:rPr>
        <w:t xml:space="preserve">се </w:t>
      </w:r>
      <w:r w:rsidRPr="003C7235">
        <w:rPr>
          <w:rFonts w:ascii="Times New Roman" w:hAnsi="Times New Roman"/>
          <w:noProof/>
          <w:sz w:val="24"/>
          <w:szCs w:val="24"/>
        </w:rPr>
        <w:t xml:space="preserve">показале као релевантан оквир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 xml:space="preserve">за </w:t>
      </w:r>
      <w:r w:rsidRPr="003C7235">
        <w:rPr>
          <w:rFonts w:ascii="Times New Roman" w:hAnsi="Times New Roman"/>
          <w:noProof/>
          <w:sz w:val="24"/>
          <w:szCs w:val="24"/>
        </w:rPr>
        <w:t>објашњењ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A87BBF">
        <w:rPr>
          <w:rFonts w:ascii="Times New Roman" w:hAnsi="Times New Roman"/>
          <w:noProof/>
          <w:sz w:val="24"/>
          <w:szCs w:val="24"/>
        </w:rPr>
        <w:t>насилног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 понашања</w:t>
      </w:r>
      <w:r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E62A59" w:rsidRPr="003C7235">
        <w:rPr>
          <w:rFonts w:ascii="Times New Roman" w:hAnsi="Times New Roman"/>
          <w:noProof/>
          <w:sz w:val="24"/>
          <w:szCs w:val="24"/>
        </w:rPr>
        <w:t>Објашњење овог налаза би можда ваљало потражити у ширем контексту</w:t>
      </w:r>
      <w:r w:rsidR="00DF7829">
        <w:rPr>
          <w:rFonts w:ascii="Times New Roman" w:hAnsi="Times New Roman"/>
          <w:noProof/>
          <w:sz w:val="24"/>
          <w:szCs w:val="24"/>
        </w:rPr>
        <w:t xml:space="preserve">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унутар којег се култура насиља </w:t>
      </w:r>
      <w:r w:rsidR="009B0373" w:rsidRPr="003C7235">
        <w:rPr>
          <w:rFonts w:ascii="Times New Roman" w:hAnsi="Times New Roman"/>
          <w:noProof/>
          <w:sz w:val="24"/>
          <w:szCs w:val="24"/>
        </w:rPr>
        <w:t xml:space="preserve">негује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као прихватљив – социјално некажњив, </w:t>
      </w:r>
      <w:r w:rsidR="00003FF8" w:rsidRPr="003C7235">
        <w:rPr>
          <w:rFonts w:ascii="Times New Roman" w:hAnsi="Times New Roman"/>
          <w:noProof/>
          <w:sz w:val="24"/>
          <w:szCs w:val="24"/>
        </w:rPr>
        <w:t xml:space="preserve">а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високо вреднован 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 xml:space="preserve">- </w:t>
      </w:r>
      <w:r w:rsidR="00E62A59" w:rsidRPr="003C7235">
        <w:rPr>
          <w:rFonts w:ascii="Times New Roman" w:hAnsi="Times New Roman"/>
          <w:noProof/>
          <w:sz w:val="24"/>
          <w:szCs w:val="24"/>
        </w:rPr>
        <w:t xml:space="preserve">начин комуникације са другима.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К</w:t>
      </w:r>
      <w:r w:rsidR="00DF7829">
        <w:rPr>
          <w:rFonts w:ascii="Times New Roman" w:hAnsi="Times New Roman"/>
          <w:noProof/>
          <w:sz w:val="24"/>
          <w:szCs w:val="24"/>
          <w:lang w:val="sr-Cyrl-CS"/>
        </w:rPr>
        <w:t>ултур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DF7829">
        <w:rPr>
          <w:rFonts w:ascii="Times New Roman" w:hAnsi="Times New Roman"/>
          <w:noProof/>
          <w:sz w:val="24"/>
          <w:szCs w:val="24"/>
          <w:lang w:val="sr-Cyrl-CS"/>
        </w:rPr>
        <w:t xml:space="preserve"> наси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љ</w:t>
      </w:r>
      <w:r w:rsidR="00DF7829">
        <w:rPr>
          <w:rFonts w:ascii="Times New Roman" w:hAnsi="Times New Roman"/>
          <w:noProof/>
          <w:sz w:val="24"/>
          <w:szCs w:val="24"/>
          <w:lang w:val="sr-Cyrl-CS"/>
        </w:rPr>
        <w:t xml:space="preserve">а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нуди оквир за објашњење</w:t>
      </w:r>
      <w:r w:rsidR="00E62A59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још једног изненађујућег налаз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а. Реч је о томе да су</w:t>
      </w:r>
      <w:r w:rsidR="00A87BBF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 xml:space="preserve">физичком насиљу подједнако склони и они млади који улазе у конфликт са родитељима, као и они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 xml:space="preserve">чији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 xml:space="preserve">су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породични односи складни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. М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 xml:space="preserve"> в</w:t>
      </w:r>
      <w:r w:rsidR="00FC70F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ерујемо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да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>се овде ради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 прихватању </w:t>
      </w:r>
      <w:r w:rsidR="00FD1A33">
        <w:rPr>
          <w:rFonts w:ascii="Times New Roman" w:hAnsi="Times New Roman"/>
          <w:noProof/>
          <w:sz w:val="24"/>
          <w:szCs w:val="24"/>
          <w:lang w:val="sr-Cyrl-CS"/>
        </w:rPr>
        <w:t xml:space="preserve">оног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општег друштвеног </w:t>
      </w:r>
      <w:r w:rsidR="002F27E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јавно промовисаног правила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 којем је употреба насиља 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 xml:space="preserve">оправдан и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легитима</w:t>
      </w:r>
      <w:r w:rsidR="00FC70F3" w:rsidRPr="003C7235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FC70F3">
        <w:rPr>
          <w:rFonts w:ascii="Times New Roman" w:hAnsi="Times New Roman"/>
          <w:noProof/>
          <w:sz w:val="24"/>
          <w:szCs w:val="24"/>
          <w:lang w:val="sr-Cyrl-CS"/>
        </w:rPr>
        <w:t xml:space="preserve"> начин постизања (личних) циљева</w:t>
      </w:r>
      <w:r w:rsidR="002F27E2" w:rsidRPr="003C7235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8F0B26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Степен друштвених/вршњачких интеракција је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 xml:space="preserve">очекивано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позитивно повезан са насилним понашањем. Овај индикатор нам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указује на могуће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вишеструке функције интеракција – стварање осећаја припадности, могућност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остваривања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статуса унутар вршњачке групе, али и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стварања</w:t>
      </w:r>
      <w:r w:rsidR="009B03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>и испољавања тензија.</w:t>
      </w:r>
    </w:p>
    <w:p w14:paraId="47C9A0DF" w14:textId="77777777" w:rsidR="00C3483F" w:rsidRPr="003C7235" w:rsidRDefault="00A87BBF" w:rsidP="0082559A">
      <w:pPr>
        <w:pStyle w:val="NoSpacing"/>
        <w:tabs>
          <w:tab w:val="left" w:pos="1050"/>
        </w:tabs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>Здравстве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ризици су на другачији начин повезани са друштвеним контекстом.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Очекивање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да ће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мо пронаћи везу између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здравствени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х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ризика и  друштвене дезорганизације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слабе 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социјалне контроле,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 xml:space="preserve">није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се показало оправданим</w:t>
      </w:r>
      <w:r w:rsidR="00752D01" w:rsidRPr="003C7235">
        <w:rPr>
          <w:rFonts w:ascii="Times New Roman" w:hAnsi="Times New Roman"/>
          <w:noProof/>
          <w:sz w:val="24"/>
          <w:szCs w:val="24"/>
          <w:lang w:val="sr-Cyrl-CS"/>
        </w:rPr>
        <w:t>. Наиме, не постоји веза између ових облика ризичних понашања и напетости које стварају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етничке тензије или „култура насиља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“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С друге стране, нашли смо да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степен ризика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расте 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са степеном развијености општина и падом незапослености у њој.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У светлу Етњуове теорије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, овај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налаз можемо објаснити помоћу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концепта доступности. Он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сугерише да делинквентно понашање није облик адаптације резервисан само за сиромашне. </w:t>
      </w:r>
      <w:r w:rsidR="00C3483F" w:rsidRPr="003C7235">
        <w:rPr>
          <w:rFonts w:ascii="Times New Roman" w:hAnsi="Times New Roman"/>
          <w:noProof/>
          <w:sz w:val="24"/>
          <w:szCs w:val="24"/>
          <w:lang w:val="sr-Cyrl-CS"/>
        </w:rPr>
        <w:t>П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>ритиску су изложени сви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незави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с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но од </w:t>
      </w:r>
      <w:r w:rsidR="003339ED">
        <w:rPr>
          <w:rFonts w:ascii="Times New Roman" w:hAnsi="Times New Roman"/>
          <w:noProof/>
          <w:sz w:val="24"/>
          <w:szCs w:val="24"/>
          <w:lang w:val="sr-Cyrl-CS"/>
        </w:rPr>
        <w:t xml:space="preserve">социоекономског 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положаја, 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9B0373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оно што чини </w:t>
      </w:r>
      <w:r w:rsidR="00D33AA0" w:rsidRPr="003C7235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разлику међу њима је могућност да се приушти одређени ризик.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339ED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савременом свету, где је значајан део културе ризика део </w:t>
      </w:r>
      <w:r w:rsidR="007C4D0C" w:rsidRPr="003C7235">
        <w:rPr>
          <w:rFonts w:ascii="Times New Roman" w:hAnsi="Times New Roman"/>
          <w:i/>
          <w:noProof/>
          <w:sz w:val="24"/>
          <w:szCs w:val="24"/>
          <w:lang w:val="sr-Cyrl-CS"/>
        </w:rPr>
        <w:t>мејнстрим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култ</w:t>
      </w:r>
      <w:r w:rsidR="009B0373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ре,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т</w:t>
      </w:r>
      <w:r w:rsidR="003339ED">
        <w:rPr>
          <w:rFonts w:ascii="Times New Roman" w:hAnsi="Times New Roman"/>
          <w:noProof/>
          <w:sz w:val="24"/>
          <w:szCs w:val="24"/>
          <w:lang w:val="sr-Cyrl-CS"/>
        </w:rPr>
        <w:t xml:space="preserve">о да ли ће неки ризик бити доступан појединцу,зависи 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од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339ED">
        <w:rPr>
          <w:rFonts w:ascii="Times New Roman" w:hAnsi="Times New Roman"/>
          <w:noProof/>
          <w:sz w:val="24"/>
          <w:szCs w:val="24"/>
          <w:lang w:val="sr-Cyrl-CS"/>
        </w:rPr>
        <w:t>инфраструктурних капацитета средине у којој се живи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. Тако тамо где постоје мес</w:t>
      </w:r>
      <w:r>
        <w:rPr>
          <w:rFonts w:ascii="Times New Roman" w:hAnsi="Times New Roman"/>
          <w:noProof/>
          <w:sz w:val="24"/>
          <w:szCs w:val="24"/>
          <w:lang w:val="sr-Cyrl-CS"/>
        </w:rPr>
        <w:t>та за забаву и где их има више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3339E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>постоји и већа вероватноћа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да се дође до илегалних супстанци.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>Може се казати да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степен преузимања здравствених ризика </w:t>
      </w:r>
      <w:r w:rsidR="00003FF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заправо </w:t>
      </w:r>
      <w:r w:rsidR="007C4D0C" w:rsidRPr="003C7235">
        <w:rPr>
          <w:rFonts w:ascii="Times New Roman" w:hAnsi="Times New Roman"/>
          <w:noProof/>
          <w:sz w:val="24"/>
          <w:szCs w:val="24"/>
          <w:lang w:val="sr-Cyrl-CS"/>
        </w:rPr>
        <w:t>зависи од степена организованости заједнице и могућности које она пружа.</w:t>
      </w:r>
    </w:p>
    <w:p w14:paraId="1D2D5F62" w14:textId="77777777" w:rsidR="00C3483F" w:rsidRPr="003C7235" w:rsidRDefault="00C3483F" w:rsidP="0082559A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>Преузимање здравствених ризика је показало директне асоцијације са интенз</w:t>
      </w:r>
      <w:r w:rsidR="00662E3A" w:rsidRPr="003C7235">
        <w:rPr>
          <w:rFonts w:ascii="Times New Roman" w:hAnsi="Times New Roman"/>
          <w:noProof/>
          <w:sz w:val="24"/>
          <w:szCs w:val="24"/>
          <w:lang w:val="sr-Cyrl-CS"/>
        </w:rPr>
        <w:t>итетом дружења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662E3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али и са присуством конфликата између младих и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р</w:t>
      </w:r>
      <w:r w:rsidR="00662E3A" w:rsidRPr="003C7235"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д</w:t>
      </w:r>
      <w:r w:rsidR="00662E3A" w:rsidRPr="003C7235">
        <w:rPr>
          <w:rFonts w:ascii="Times New Roman" w:hAnsi="Times New Roman"/>
          <w:noProof/>
          <w:sz w:val="24"/>
          <w:szCs w:val="24"/>
          <w:lang w:val="sr-Cyrl-CS"/>
        </w:rPr>
        <w:t>итељ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>а.</w:t>
      </w:r>
      <w:r w:rsidR="00662E3A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Оба индикатора могу представљати показатеље немогућности успостављања адекватне родитељске контроле. Егњу сугерише не само то да су млади у вишем ризику од укључивања у односе са проблематичним вршњацима због своје животне доби, већ и због фрустрације која настаје услед незадовољства породичним односима. Наиме, што су односи у породици оптерећенији конфликтима, то је ризично понашање присутније.</w:t>
      </w:r>
    </w:p>
    <w:p w14:paraId="70B0FA4E" w14:textId="77777777" w:rsidR="00325322" w:rsidRPr="003C7235" w:rsidRDefault="00662E3A" w:rsidP="0082559A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C7235">
        <w:rPr>
          <w:rFonts w:ascii="Times New Roman" w:hAnsi="Times New Roman"/>
          <w:noProof/>
          <w:sz w:val="24"/>
          <w:szCs w:val="24"/>
          <w:lang w:val="sr-Cyrl-CS"/>
        </w:rPr>
        <w:t>И на крају</w:t>
      </w:r>
      <w:r w:rsidR="00E13FB8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п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оказало се и да су </w:t>
      </w:r>
      <w:r w:rsidR="00E13FB8" w:rsidRPr="003C7235">
        <w:rPr>
          <w:rFonts w:ascii="Times New Roman" w:hAnsi="Times New Roman"/>
          <w:noProof/>
          <w:sz w:val="24"/>
          <w:szCs w:val="24"/>
        </w:rPr>
        <w:t>младићи</w:t>
      </w:r>
      <w:r w:rsidR="00E13FB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E13FB8" w:rsidRPr="003C7235">
        <w:rPr>
          <w:rFonts w:ascii="Times New Roman" w:hAnsi="Times New Roman"/>
          <w:noProof/>
          <w:sz w:val="24"/>
          <w:szCs w:val="24"/>
        </w:rPr>
        <w:t>склонији од девојака</w:t>
      </w:r>
      <w:r w:rsidR="00E13FB8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с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вим облицима анализираних ризичних понашања, посебно физичком насиљу.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Нашли смо да је ниво образовања значајан фактор одустајања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односно склоности ка ризичном понашању. Наиме, што је </w:t>
      </w:r>
      <w:r w:rsidR="00325322" w:rsidRPr="003C7235">
        <w:rPr>
          <w:rFonts w:ascii="Times New Roman" w:hAnsi="Times New Roman"/>
          <w:noProof/>
          <w:sz w:val="24"/>
          <w:szCs w:val="24"/>
        </w:rPr>
        <w:t>образовањ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е испитаника више, то се он ређе понаша на ризичан начин. Из угла Егњуове теорије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овај </w:t>
      </w:r>
      <w:r w:rsidR="006F3BF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налаз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је очекиван. Он говори о успешности младе особе у постизању (друштвено пожељних) циљева. На тај начин се смањује притисак због подбацивања у школи, 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 xml:space="preserve">а смањују се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и последичне негативе емоције које воде ка специфичном начину прилагођавања (друштвено неприхватљивом понашању). </w:t>
      </w:r>
      <w:r w:rsidR="00C7269B">
        <w:rPr>
          <w:rFonts w:ascii="Times New Roman" w:hAnsi="Times New Roman"/>
          <w:noProof/>
          <w:sz w:val="24"/>
          <w:szCs w:val="24"/>
          <w:lang w:val="sr-Cyrl-CS"/>
        </w:rPr>
        <w:t>Даље,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7269B">
        <w:rPr>
          <w:rFonts w:ascii="Times New Roman" w:hAnsi="Times New Roman"/>
          <w:noProof/>
          <w:sz w:val="24"/>
          <w:szCs w:val="24"/>
          <w:lang w:val="sr-Cyrl-CS"/>
        </w:rPr>
        <w:t>учествовање у физичким сукобима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опада што је испитаник старији, </w:t>
      </w:r>
      <w:r w:rsidR="00C7269B">
        <w:rPr>
          <w:rFonts w:ascii="Times New Roman" w:hAnsi="Times New Roman"/>
          <w:noProof/>
          <w:sz w:val="24"/>
          <w:szCs w:val="24"/>
          <w:lang w:val="sr-Cyrl-CS"/>
        </w:rPr>
        <w:t xml:space="preserve">док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склоност ка здравственим ризицима расте. Први налаз је очекиван: 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В</w:t>
      </w:r>
      <w:r w:rsidR="006F3BF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ероватноћа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да ће се одустати од друштвено неприхватљивог понашања расте 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 xml:space="preserve">напоредо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са годинама старости, 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али</w:t>
      </w:r>
      <w:r w:rsidR="006F3BFB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други 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 xml:space="preserve">налаз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захтева другачији оквир објашњења. </w:t>
      </w:r>
      <w:r w:rsidR="00C7269B">
        <w:rPr>
          <w:rFonts w:ascii="Times New Roman" w:hAnsi="Times New Roman"/>
          <w:noProof/>
          <w:sz w:val="24"/>
          <w:szCs w:val="24"/>
          <w:lang w:val="sr-Cyrl-CS"/>
        </w:rPr>
        <w:t>На првом месту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BF7EE6">
        <w:rPr>
          <w:rFonts w:ascii="Times New Roman" w:hAnsi="Times New Roman"/>
          <w:noProof/>
          <w:sz w:val="24"/>
          <w:szCs w:val="24"/>
          <w:lang w:val="sr-Cyrl-CS"/>
        </w:rPr>
        <w:t xml:space="preserve"> о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вај налаз може бити објашњен увођењем културолошких маркера </w:t>
      </w:r>
      <w:r w:rsidR="00325322" w:rsidRPr="003C7235">
        <w:rPr>
          <w:rFonts w:ascii="Times New Roman" w:hAnsi="Times New Roman"/>
          <w:noProof/>
          <w:sz w:val="24"/>
          <w:szCs w:val="24"/>
        </w:rPr>
        <w:t>одраслости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. Наиме, бити одрастао укључује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 и употребу цигарета и ПАС, а у нашем контексту посебно алкохола. </w:t>
      </w:r>
      <w:r w:rsidR="00BF7EE6">
        <w:rPr>
          <w:rFonts w:ascii="Times New Roman" w:hAnsi="Times New Roman"/>
          <w:noProof/>
          <w:sz w:val="24"/>
          <w:szCs w:val="24"/>
        </w:rPr>
        <w:t>На другом месту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, очекивано је да са повећавањем година старости,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ризичне з</w:t>
      </w:r>
      <w:r w:rsidR="00961746">
        <w:rPr>
          <w:rFonts w:ascii="Times New Roman" w:hAnsi="Times New Roman"/>
          <w:noProof/>
          <w:sz w:val="24"/>
          <w:szCs w:val="24"/>
          <w:lang w:val="sr-Cyrl-CS"/>
        </w:rPr>
        <w:t xml:space="preserve">дравствене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навике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постају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 регуларн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 пракс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а услед постепеног развоја болести зависности</w:t>
      </w:r>
      <w:r w:rsidR="00325322" w:rsidRPr="003C7235">
        <w:rPr>
          <w:rFonts w:ascii="Times New Roman" w:hAnsi="Times New Roman"/>
          <w:noProof/>
          <w:sz w:val="24"/>
          <w:szCs w:val="24"/>
        </w:rPr>
        <w:t xml:space="preserve">. 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>На наше изненађење</w:t>
      </w:r>
      <w:r w:rsidR="006F3BFB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325322" w:rsidRPr="003C7235">
        <w:rPr>
          <w:rFonts w:ascii="Times New Roman" w:hAnsi="Times New Roman"/>
          <w:noProof/>
          <w:sz w:val="24"/>
          <w:szCs w:val="24"/>
          <w:lang w:val="sr-Cyrl-CS"/>
        </w:rPr>
        <w:t xml:space="preserve"> нисмо пронашли разлике између младих с обзиром на тип насеља – ризицима су у подједнакој мери склони млади људи независно од тога да ли живе у граду или на селу.</w:t>
      </w:r>
    </w:p>
    <w:p w14:paraId="507F7C05" w14:textId="77777777" w:rsidR="00D616E4" w:rsidRPr="003C7235" w:rsidRDefault="00D616E4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30E9EB1" w14:textId="77777777" w:rsidR="00662E3A" w:rsidRPr="003C7235" w:rsidRDefault="00662E3A" w:rsidP="00D82CEF">
      <w:pPr>
        <w:pStyle w:val="NoSpacing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2EAD4E7" w14:textId="4F0DCA77" w:rsidR="006B76EC" w:rsidRPr="009630E0" w:rsidRDefault="009630E0" w:rsidP="00BB4ECC">
      <w:pPr>
        <w:pStyle w:val="NoSpacing"/>
        <w:spacing w:line="360" w:lineRule="auto"/>
        <w:ind w:firstLine="70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ЛИТЕРАТУРА</w:t>
      </w:r>
    </w:p>
    <w:p w14:paraId="45F66B46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r w:rsidRPr="003C7235">
        <w:rPr>
          <w:rFonts w:ascii="Times New Roman" w:hAnsi="Times New Roman"/>
          <w:sz w:val="24"/>
          <w:szCs w:val="24"/>
        </w:rPr>
        <w:t xml:space="preserve">Agnew R. (2016). A theory of crime resistance and susceptibility. </w:t>
      </w:r>
      <w:r w:rsidRPr="003C7235">
        <w:rPr>
          <w:rFonts w:ascii="Times New Roman" w:hAnsi="Times New Roman"/>
          <w:i/>
          <w:sz w:val="24"/>
          <w:szCs w:val="24"/>
        </w:rPr>
        <w:t xml:space="preserve">Criminology </w:t>
      </w:r>
      <w:r w:rsidRPr="003C7235">
        <w:rPr>
          <w:rFonts w:ascii="Times New Roman" w:hAnsi="Times New Roman"/>
          <w:sz w:val="24"/>
          <w:szCs w:val="24"/>
        </w:rPr>
        <w:t xml:space="preserve">54(2), pp.181-211. Available at: </w:t>
      </w:r>
      <w:hyperlink r:id="rId10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https://onlinelibrary.wiley.com/doi/epdf/10.1111/1745-9125.12104</w:t>
        </w:r>
      </w:hyperlink>
      <w:r w:rsidRPr="003C7235">
        <w:rPr>
          <w:rFonts w:ascii="Times New Roman" w:hAnsi="Times New Roman"/>
          <w:sz w:val="24"/>
          <w:szCs w:val="24"/>
        </w:rPr>
        <w:t xml:space="preserve"> 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197E2F9A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  <w:shd w:val="clear" w:color="auto" w:fill="FFFFFF"/>
        </w:rPr>
        <w:t>Agnew, R. (1992). Foundation for a general strain theory of crime and delinquency</w:t>
      </w:r>
      <w:r w:rsidRPr="003C7235">
        <w:rPr>
          <w:rFonts w:ascii="Times New Roman" w:hAnsi="Times New Roman"/>
          <w:i/>
          <w:sz w:val="24"/>
          <w:szCs w:val="24"/>
          <w:shd w:val="clear" w:color="auto" w:fill="FFFFFF"/>
        </w:rPr>
        <w:t>. </w:t>
      </w:r>
      <w:r w:rsidRPr="003C7235">
        <w:rPr>
          <w:rStyle w:val="ref-journal"/>
          <w:rFonts w:ascii="Times New Roman" w:hAnsi="Times New Roman"/>
          <w:i/>
          <w:sz w:val="24"/>
          <w:szCs w:val="24"/>
          <w:shd w:val="clear" w:color="auto" w:fill="FFFFFF"/>
        </w:rPr>
        <w:t>Criminology</w:t>
      </w:r>
      <w:r w:rsidRPr="003C7235">
        <w:rPr>
          <w:rStyle w:val="ref-journal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C7235">
        <w:rPr>
          <w:rStyle w:val="ref-vol"/>
          <w:rFonts w:ascii="Times New Roman" w:hAnsi="Times New Roman"/>
          <w:sz w:val="24"/>
          <w:szCs w:val="24"/>
          <w:shd w:val="clear" w:color="auto" w:fill="FFFFFF"/>
        </w:rPr>
        <w:t>30</w:t>
      </w:r>
      <w:r w:rsidRPr="003C7235">
        <w:rPr>
          <w:rFonts w:ascii="Times New Roman" w:hAnsi="Times New Roman"/>
          <w:sz w:val="24"/>
          <w:szCs w:val="24"/>
          <w:shd w:val="clear" w:color="auto" w:fill="FFFFFF"/>
        </w:rPr>
        <w:t>, pp. 47–87. 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18F4F240" w14:textId="77777777" w:rsidR="009233AB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Agnew, R. (2003). An integrated theory of the adolescent peak in offending. </w:t>
      </w:r>
      <w:r w:rsidRPr="003C7235">
        <w:rPr>
          <w:rFonts w:ascii="Times New Roman" w:hAnsi="Times New Roman"/>
          <w:i/>
          <w:sz w:val="24"/>
          <w:szCs w:val="24"/>
        </w:rPr>
        <w:t>Youth &amp; Society</w:t>
      </w:r>
      <w:r w:rsidRPr="003C7235">
        <w:rPr>
          <w:rFonts w:ascii="Times New Roman" w:hAnsi="Times New Roman"/>
          <w:sz w:val="24"/>
          <w:szCs w:val="24"/>
        </w:rPr>
        <w:t xml:space="preserve">, vol. 34, 263-299. Available at: </w:t>
      </w:r>
      <w:hyperlink r:id="rId11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http://dx.doi.org/10.1177/0044118X02250094</w:t>
        </w:r>
      </w:hyperlink>
      <w:r w:rsidRPr="003C7235">
        <w:rPr>
          <w:rFonts w:ascii="Times New Roman" w:hAnsi="Times New Roman"/>
          <w:sz w:val="24"/>
          <w:szCs w:val="24"/>
        </w:rPr>
        <w:t xml:space="preserve"> [In Serbian]</w:t>
      </w:r>
    </w:p>
    <w:p w14:paraId="07FE49C9" w14:textId="77777777" w:rsidR="0082559A" w:rsidRPr="003C7235" w:rsidRDefault="0082559A" w:rsidP="0082559A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  <w:shd w:val="clear" w:color="auto" w:fill="FFFFFF"/>
        </w:rPr>
        <w:t xml:space="preserve">Agnew, R. </w:t>
      </w:r>
      <w:r>
        <w:rPr>
          <w:rFonts w:ascii="Times New Roman" w:hAnsi="Times New Roman"/>
          <w:sz w:val="24"/>
          <w:szCs w:val="24"/>
        </w:rPr>
        <w:t xml:space="preserve">(1999). </w:t>
      </w:r>
      <w:r w:rsidRPr="0082559A">
        <w:rPr>
          <w:rFonts w:ascii="Times New Roman" w:hAnsi="Times New Roman"/>
          <w:sz w:val="24"/>
          <w:szCs w:val="24"/>
        </w:rPr>
        <w:t xml:space="preserve">A General Strain Theory of Community Differences in Crime Rates.” </w:t>
      </w:r>
      <w:r w:rsidRPr="0082559A">
        <w:rPr>
          <w:rFonts w:ascii="Times New Roman" w:hAnsi="Times New Roman"/>
          <w:i/>
          <w:iCs/>
          <w:sz w:val="24"/>
          <w:szCs w:val="24"/>
        </w:rPr>
        <w:t xml:space="preserve">Journal </w:t>
      </w:r>
      <w:proofErr w:type="spellStart"/>
      <w:r w:rsidRPr="0082559A">
        <w:rPr>
          <w:rFonts w:ascii="Times New Roman" w:hAnsi="Times New Roman"/>
          <w:i/>
          <w:iCs/>
          <w:sz w:val="24"/>
          <w:szCs w:val="24"/>
        </w:rPr>
        <w:t>ofResearch</w:t>
      </w:r>
      <w:proofErr w:type="spellEnd"/>
      <w:r w:rsidRPr="0082559A">
        <w:rPr>
          <w:rFonts w:ascii="Times New Roman" w:hAnsi="Times New Roman"/>
          <w:i/>
          <w:iCs/>
          <w:sz w:val="24"/>
          <w:szCs w:val="24"/>
        </w:rPr>
        <w:t xml:space="preserve"> in Crime and Delinquency </w:t>
      </w:r>
      <w:r w:rsidRPr="0082559A">
        <w:rPr>
          <w:rFonts w:ascii="Times New Roman" w:hAnsi="Times New Roman"/>
          <w:sz w:val="24"/>
          <w:szCs w:val="24"/>
        </w:rPr>
        <w:t>36:123-55.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416150E7" w14:textId="77777777" w:rsidR="009233AB" w:rsidRPr="003C7235" w:rsidRDefault="009233AB" w:rsidP="00D82CEF">
      <w:pPr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  <w:shd w:val="clear" w:color="auto" w:fill="FFFFFF"/>
        </w:rPr>
        <w:t xml:space="preserve">Agnew, R., Rebellon, J. C. Thaxton, S. (2000). A General Strain Theory Approach to Families and Delinquency (2000). In: G. L. Fox, M. L. Benson (eds) </w:t>
      </w:r>
      <w:r w:rsidRPr="003C7235">
        <w:rPr>
          <w:rFonts w:ascii="Times New Roman" w:hAnsi="Times New Roman"/>
          <w:i/>
          <w:sz w:val="24"/>
          <w:szCs w:val="24"/>
          <w:shd w:val="clear" w:color="auto" w:fill="FFFFFF"/>
        </w:rPr>
        <w:t>Families, Crime and Criminal Justice,</w:t>
      </w:r>
      <w:r w:rsidRPr="003C7235">
        <w:rPr>
          <w:rFonts w:ascii="Times New Roman" w:hAnsi="Times New Roman"/>
          <w:sz w:val="24"/>
          <w:szCs w:val="24"/>
          <w:shd w:val="clear" w:color="auto" w:fill="FFFFFF"/>
        </w:rPr>
        <w:t xml:space="preserve"> JAI Press. Available at SSRN: </w:t>
      </w:r>
      <w:hyperlink r:id="rId12" w:tgtFrame="_blank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https://ssrn.com/abstract=2859929</w:t>
        </w:r>
      </w:hyperlink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4D698030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Brezina, T., Piquero R.A., Mazerolle P. (2001). Student Anger and Aggressive </w:t>
      </w:r>
      <w:proofErr w:type="spellStart"/>
      <w:r w:rsidRPr="003C7235">
        <w:rPr>
          <w:rFonts w:ascii="Times New Roman" w:hAnsi="Times New Roman"/>
          <w:sz w:val="24"/>
          <w:szCs w:val="24"/>
        </w:rPr>
        <w:t>Behavior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in School: An Initial Test of Agnew’s Macro-level Strain Theory. </w:t>
      </w:r>
      <w:r w:rsidRPr="003C7235">
        <w:rPr>
          <w:rFonts w:ascii="Times New Roman" w:hAnsi="Times New Roman"/>
          <w:i/>
          <w:sz w:val="24"/>
          <w:szCs w:val="24"/>
        </w:rPr>
        <w:t>Journal of Research in Crime and Delinquency</w:t>
      </w:r>
      <w:r w:rsidRPr="003C7235">
        <w:rPr>
          <w:rFonts w:ascii="Times New Roman" w:hAnsi="Times New Roman"/>
          <w:sz w:val="24"/>
          <w:szCs w:val="24"/>
        </w:rPr>
        <w:t xml:space="preserve"> 38, pp. 362-386. [In Serbian]</w:t>
      </w:r>
    </w:p>
    <w:p w14:paraId="63679C35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Button M. D., Worthen M. G. F. (2014). General Strain Theory for LGBQ and SSB Youth: The Importance of Intersectionality in the Future of Feminist Criminology. </w:t>
      </w:r>
      <w:r w:rsidRPr="003C7235">
        <w:rPr>
          <w:rFonts w:ascii="Times New Roman" w:hAnsi="Times New Roman"/>
          <w:i/>
          <w:sz w:val="24"/>
          <w:szCs w:val="24"/>
        </w:rPr>
        <w:t>Feminist Criminology</w:t>
      </w:r>
      <w:r w:rsidRPr="003C7235">
        <w:rPr>
          <w:rFonts w:ascii="Times New Roman" w:hAnsi="Times New Roman"/>
          <w:sz w:val="24"/>
          <w:szCs w:val="24"/>
        </w:rPr>
        <w:t xml:space="preserve"> vol. 9(4), pp. 270–297.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18E0973D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hyperlink r:id="rId13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Eitle</w:t>
        </w:r>
      </w:hyperlink>
      <w:r w:rsidRPr="003C7235">
        <w:rPr>
          <w:rFonts w:ascii="Times New Roman" w:hAnsi="Times New Roman"/>
          <w:sz w:val="24"/>
          <w:szCs w:val="24"/>
        </w:rPr>
        <w:t xml:space="preserve"> D. (2010). </w:t>
      </w:r>
      <w:r w:rsidRPr="003C7235">
        <w:rPr>
          <w:rFonts w:ascii="Times New Roman" w:hAnsi="Times New Roman"/>
          <w:bCs/>
          <w:sz w:val="24"/>
          <w:szCs w:val="24"/>
        </w:rPr>
        <w:t xml:space="preserve">General strain theory, persistence, and desistance among young adult males. </w:t>
      </w:r>
      <w:r w:rsidRPr="003C7235">
        <w:rPr>
          <w:rStyle w:val="cit"/>
          <w:rFonts w:ascii="Times New Roman" w:hAnsi="Times New Roman"/>
          <w:i/>
          <w:sz w:val="24"/>
          <w:szCs w:val="24"/>
        </w:rPr>
        <w:t>J Crim Justice</w:t>
      </w:r>
      <w:r w:rsidRPr="003C7235">
        <w:rPr>
          <w:rStyle w:val="cit"/>
          <w:rFonts w:ascii="Times New Roman" w:hAnsi="Times New Roman"/>
          <w:sz w:val="24"/>
          <w:szCs w:val="24"/>
        </w:rPr>
        <w:t xml:space="preserve"> 38(6), pp. 1113–1121.Available at: </w:t>
      </w:r>
      <w:hyperlink r:id="rId14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https://www.ncbi.nlm.nih.gov/pubmed/21499526</w:t>
        </w:r>
      </w:hyperlink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7B16CDE8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i/>
          <w:sz w:val="24"/>
          <w:szCs w:val="24"/>
        </w:rPr>
        <w:t>European survey on the use of alcohol and other drugs among young people in Serbia</w:t>
      </w:r>
      <w:r w:rsidRPr="003C7235">
        <w:rPr>
          <w:rFonts w:ascii="Times New Roman" w:hAnsi="Times New Roman"/>
          <w:sz w:val="24"/>
          <w:szCs w:val="24"/>
        </w:rPr>
        <w:t xml:space="preserve"> </w:t>
      </w:r>
      <w:r w:rsidR="00B31772" w:rsidRPr="003C7235">
        <w:rPr>
          <w:rFonts w:ascii="Times New Roman" w:hAnsi="Times New Roman"/>
          <w:sz w:val="24"/>
          <w:szCs w:val="24"/>
        </w:rPr>
        <w:t xml:space="preserve">– ЕСПАД </w:t>
      </w:r>
      <w:r w:rsidRPr="003C7235">
        <w:rPr>
          <w:rFonts w:ascii="Times New Roman" w:hAnsi="Times New Roman"/>
          <w:sz w:val="24"/>
          <w:szCs w:val="24"/>
        </w:rPr>
        <w:t xml:space="preserve">(2009). Beograd: </w:t>
      </w:r>
      <w:proofErr w:type="spellStart"/>
      <w:r w:rsidRPr="003C7235">
        <w:rPr>
          <w:rFonts w:ascii="Times New Roman" w:hAnsi="Times New Roman"/>
          <w:sz w:val="24"/>
          <w:szCs w:val="24"/>
        </w:rPr>
        <w:t>Ministarstvo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sz w:val="24"/>
          <w:szCs w:val="24"/>
        </w:rPr>
        <w:t>zdravlja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sz w:val="24"/>
          <w:szCs w:val="24"/>
        </w:rPr>
        <w:t>Republike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sz w:val="24"/>
          <w:szCs w:val="24"/>
        </w:rPr>
        <w:t>Srbije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235">
        <w:rPr>
          <w:rFonts w:ascii="Times New Roman" w:hAnsi="Times New Roman"/>
          <w:sz w:val="24"/>
          <w:szCs w:val="24"/>
        </w:rPr>
        <w:t>Institut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C7235">
        <w:rPr>
          <w:rFonts w:ascii="Times New Roman" w:hAnsi="Times New Roman"/>
          <w:sz w:val="24"/>
          <w:szCs w:val="24"/>
        </w:rPr>
        <w:t>javno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sz w:val="24"/>
          <w:szCs w:val="24"/>
        </w:rPr>
        <w:t>zdravlje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sz w:val="24"/>
          <w:szCs w:val="24"/>
        </w:rPr>
        <w:t>Srbije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„Dr Milan Jovanović </w:t>
      </w:r>
      <w:proofErr w:type="spellStart"/>
      <w:proofErr w:type="gramStart"/>
      <w:r w:rsidRPr="003C7235">
        <w:rPr>
          <w:rFonts w:ascii="Times New Roman" w:hAnsi="Times New Roman"/>
          <w:sz w:val="24"/>
          <w:szCs w:val="24"/>
        </w:rPr>
        <w:t>Batut</w:t>
      </w:r>
      <w:proofErr w:type="spellEnd"/>
      <w:r w:rsidRPr="003C7235">
        <w:rPr>
          <w:rFonts w:ascii="Times New Roman" w:hAnsi="Times New Roman"/>
          <w:sz w:val="24"/>
          <w:szCs w:val="24"/>
        </w:rPr>
        <w:t>“</w:t>
      </w:r>
      <w:proofErr w:type="gramEnd"/>
      <w:r w:rsidRPr="003C7235">
        <w:rPr>
          <w:rFonts w:ascii="Times New Roman" w:hAnsi="Times New Roman"/>
          <w:sz w:val="24"/>
          <w:szCs w:val="24"/>
        </w:rPr>
        <w:t xml:space="preserve">. Available at: </w:t>
      </w:r>
      <w:hyperlink r:id="rId15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http://www.batut.org.rs/download/publikacije/ESPAD%202008.pdf</w:t>
        </w:r>
      </w:hyperlink>
      <w:r w:rsidRPr="003C7235">
        <w:rPr>
          <w:rFonts w:ascii="Times New Roman" w:hAnsi="Times New Roman"/>
          <w:sz w:val="24"/>
          <w:szCs w:val="24"/>
        </w:rPr>
        <w:t xml:space="preserve">. </w:t>
      </w:r>
      <w:r w:rsidRPr="003C7235">
        <w:rPr>
          <w:rFonts w:ascii="Times New Roman" w:hAnsi="Times New Roman"/>
          <w:sz w:val="24"/>
          <w:szCs w:val="24"/>
          <w:lang w:val="sr-Latn-CS"/>
        </w:rPr>
        <w:t xml:space="preserve">[In </w:t>
      </w:r>
      <w:proofErr w:type="spellStart"/>
      <w:r w:rsidRPr="003C7235">
        <w:rPr>
          <w:rFonts w:ascii="Times New Roman" w:hAnsi="Times New Roman"/>
          <w:sz w:val="24"/>
          <w:szCs w:val="24"/>
          <w:lang w:val="sr-Latn-CS"/>
        </w:rPr>
        <w:t>Serbian</w:t>
      </w:r>
      <w:proofErr w:type="spellEnd"/>
      <w:r w:rsidRPr="003C7235">
        <w:rPr>
          <w:rFonts w:ascii="Times New Roman" w:hAnsi="Times New Roman"/>
          <w:sz w:val="24"/>
          <w:szCs w:val="24"/>
          <w:lang w:val="sr-Latn-CS"/>
        </w:rPr>
        <w:t>]</w:t>
      </w:r>
      <w:r w:rsidRPr="003C7235">
        <w:rPr>
          <w:rFonts w:ascii="Times New Roman" w:hAnsi="Times New Roman"/>
          <w:sz w:val="24"/>
          <w:szCs w:val="24"/>
        </w:rPr>
        <w:t>.</w:t>
      </w:r>
    </w:p>
    <w:p w14:paraId="34E639D0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C7235">
        <w:rPr>
          <w:rFonts w:ascii="Times New Roman" w:hAnsi="Times New Roman"/>
          <w:bCs/>
          <w:sz w:val="24"/>
          <w:szCs w:val="24"/>
        </w:rPr>
        <w:t xml:space="preserve">Eurostat (2015). </w:t>
      </w:r>
      <w:r w:rsidRPr="003C7235">
        <w:rPr>
          <w:rFonts w:ascii="Times New Roman" w:hAnsi="Times New Roman"/>
          <w:bCs/>
          <w:i/>
          <w:sz w:val="24"/>
          <w:szCs w:val="24"/>
        </w:rPr>
        <w:t>Being young in Europe today</w:t>
      </w:r>
      <w:r w:rsidRPr="003C7235">
        <w:rPr>
          <w:rFonts w:ascii="Times New Roman" w:hAnsi="Times New Roman"/>
          <w:bCs/>
          <w:sz w:val="24"/>
          <w:szCs w:val="24"/>
        </w:rPr>
        <w:t xml:space="preserve">, Luxembourg: Publications Office of the European Union. </w:t>
      </w:r>
      <w:r w:rsidRPr="003C7235">
        <w:rPr>
          <w:rFonts w:ascii="Times New Roman" w:hAnsi="Times New Roman"/>
          <w:sz w:val="24"/>
          <w:szCs w:val="24"/>
        </w:rPr>
        <w:t xml:space="preserve">Available at: </w:t>
      </w:r>
      <w:hyperlink r:id="rId16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https://ec.europa.eu/eurostat/data/database</w:t>
        </w:r>
      </w:hyperlink>
      <w:r w:rsidRPr="003C7235"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7F44B634" w14:textId="77777777" w:rsidR="009233AB" w:rsidRPr="003C7235" w:rsidRDefault="00B31772" w:rsidP="00D82CEF">
      <w:pPr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C7235">
        <w:rPr>
          <w:rFonts w:ascii="Times New Roman" w:hAnsi="Times New Roman"/>
          <w:sz w:val="24"/>
          <w:szCs w:val="24"/>
        </w:rPr>
        <w:lastRenderedPageBreak/>
        <w:t>Hi</w:t>
      </w:r>
      <w:r w:rsidR="009233AB" w:rsidRPr="003C7235">
        <w:rPr>
          <w:rFonts w:ascii="Times New Roman" w:hAnsi="Times New Roman"/>
          <w:sz w:val="24"/>
          <w:szCs w:val="24"/>
        </w:rPr>
        <w:t>bell</w:t>
      </w:r>
      <w:proofErr w:type="spellEnd"/>
      <w:r w:rsidR="009233AB" w:rsidRPr="003C7235">
        <w:rPr>
          <w:rFonts w:ascii="Times New Roman" w:hAnsi="Times New Roman"/>
          <w:sz w:val="24"/>
          <w:szCs w:val="24"/>
        </w:rPr>
        <w:t xml:space="preserve"> B., </w:t>
      </w:r>
      <w:proofErr w:type="spellStart"/>
      <w:r w:rsidR="009233AB" w:rsidRPr="003C7235">
        <w:rPr>
          <w:rFonts w:ascii="Times New Roman" w:hAnsi="Times New Roman"/>
          <w:sz w:val="24"/>
          <w:szCs w:val="24"/>
        </w:rPr>
        <w:t>Guttormsson</w:t>
      </w:r>
      <w:proofErr w:type="spellEnd"/>
      <w:r w:rsidR="009233AB" w:rsidRPr="003C7235">
        <w:rPr>
          <w:rFonts w:ascii="Times New Roman" w:hAnsi="Times New Roman"/>
          <w:sz w:val="24"/>
          <w:szCs w:val="24"/>
        </w:rPr>
        <w:t xml:space="preserve"> U., Ahlstrom S., </w:t>
      </w:r>
      <w:proofErr w:type="spellStart"/>
      <w:r w:rsidR="009233AB" w:rsidRPr="003C7235">
        <w:rPr>
          <w:rFonts w:ascii="Times New Roman" w:hAnsi="Times New Roman"/>
          <w:sz w:val="24"/>
          <w:szCs w:val="24"/>
        </w:rPr>
        <w:t>Balakireva</w:t>
      </w:r>
      <w:proofErr w:type="spellEnd"/>
      <w:r w:rsidR="009233AB" w:rsidRPr="003C7235">
        <w:rPr>
          <w:rFonts w:ascii="Times New Roman" w:hAnsi="Times New Roman"/>
          <w:sz w:val="24"/>
          <w:szCs w:val="24"/>
        </w:rPr>
        <w:t xml:space="preserve"> O., Bjarnason T., </w:t>
      </w:r>
      <w:proofErr w:type="spellStart"/>
      <w:r w:rsidR="009233AB" w:rsidRPr="003C7235">
        <w:rPr>
          <w:rFonts w:ascii="Times New Roman" w:hAnsi="Times New Roman"/>
          <w:sz w:val="24"/>
          <w:szCs w:val="24"/>
        </w:rPr>
        <w:t>Kokkevi</w:t>
      </w:r>
      <w:proofErr w:type="spellEnd"/>
      <w:r w:rsidR="009233AB" w:rsidRPr="003C7235">
        <w:rPr>
          <w:rFonts w:ascii="Times New Roman" w:hAnsi="Times New Roman"/>
          <w:sz w:val="24"/>
          <w:szCs w:val="24"/>
        </w:rPr>
        <w:t xml:space="preserve"> A., Kraus L. (2012</w:t>
      </w:r>
      <w:proofErr w:type="gramStart"/>
      <w:r w:rsidR="009233AB" w:rsidRPr="003C7235">
        <w:rPr>
          <w:rFonts w:ascii="Times New Roman" w:hAnsi="Times New Roman"/>
          <w:sz w:val="24"/>
          <w:szCs w:val="24"/>
        </w:rPr>
        <w:t>).</w:t>
      </w:r>
      <w:r w:rsidR="009233AB" w:rsidRPr="003C7235">
        <w:rPr>
          <w:rFonts w:ascii="Times New Roman" w:hAnsi="Times New Roman"/>
          <w:i/>
          <w:sz w:val="24"/>
          <w:szCs w:val="24"/>
        </w:rPr>
        <w:t>The</w:t>
      </w:r>
      <w:proofErr w:type="gramEnd"/>
      <w:r w:rsidR="009233AB" w:rsidRPr="003C7235">
        <w:rPr>
          <w:rFonts w:ascii="Times New Roman" w:hAnsi="Times New Roman"/>
          <w:i/>
          <w:sz w:val="24"/>
          <w:szCs w:val="24"/>
        </w:rPr>
        <w:t xml:space="preserve"> 2011 ESPAD Report Substance Use Among Students in 36 European Countries</w:t>
      </w:r>
      <w:r w:rsidR="009233AB" w:rsidRPr="003C7235">
        <w:rPr>
          <w:rFonts w:ascii="Times New Roman" w:hAnsi="Times New Roman"/>
          <w:sz w:val="24"/>
          <w:szCs w:val="24"/>
        </w:rPr>
        <w:t xml:space="preserve">. The Swedish Council for Information on Alcohol and other Drugs (CAN) The European Monitoring Centre for Drugs and Drug Addiction (EMCDDA) Council of Europe, Co-operation Group to Combat Drug Abuse and Illicit Trafficking in Drugs (Pompidou Group). Available at: </w:t>
      </w:r>
      <w:hyperlink r:id="rId17" w:history="1">
        <w:r w:rsidR="009233AB"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http://www.espad.org/sites/espad.org/files/The_2011_ESPAD_Report_FULL_2012_10_29.pdf</w:t>
        </w:r>
      </w:hyperlink>
      <w:r w:rsidR="009233AB" w:rsidRPr="003C7235">
        <w:rPr>
          <w:rFonts w:ascii="Times New Roman" w:hAnsi="Times New Roman"/>
          <w:sz w:val="24"/>
          <w:szCs w:val="24"/>
        </w:rPr>
        <w:t xml:space="preserve"> </w:t>
      </w:r>
      <w:r w:rsidR="009233AB"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0A0EDA56" w14:textId="77777777" w:rsidR="009233AB" w:rsidRPr="003C7235" w:rsidRDefault="009233AB" w:rsidP="00D82CEF">
      <w:pPr>
        <w:pStyle w:val="NoSpacing"/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r w:rsidRPr="003C7235">
        <w:rPr>
          <w:rFonts w:ascii="Times New Roman" w:hAnsi="Times New Roman"/>
          <w:sz w:val="24"/>
          <w:szCs w:val="24"/>
        </w:rPr>
        <w:t xml:space="preserve">Hoffmann P. J. (2002). A Contextual Analysis of Differential Association, Social Control, and Strain Theories of Delinquency. </w:t>
      </w:r>
      <w:r w:rsidRPr="003C7235">
        <w:rPr>
          <w:rFonts w:ascii="Times New Roman" w:hAnsi="Times New Roman"/>
          <w:i/>
          <w:sz w:val="24"/>
          <w:szCs w:val="24"/>
        </w:rPr>
        <w:t>Social Forces</w:t>
      </w:r>
      <w:r w:rsidRPr="003C72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7235">
        <w:rPr>
          <w:rFonts w:ascii="Times New Roman" w:hAnsi="Times New Roman"/>
          <w:sz w:val="24"/>
          <w:szCs w:val="24"/>
        </w:rPr>
        <w:t>81,pp.</w:t>
      </w:r>
      <w:proofErr w:type="gramEnd"/>
      <w:r w:rsidRPr="003C7235">
        <w:rPr>
          <w:rFonts w:ascii="Times New Roman" w:hAnsi="Times New Roman"/>
          <w:sz w:val="24"/>
          <w:szCs w:val="24"/>
        </w:rPr>
        <w:t xml:space="preserve"> 753-785.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76DAC904" w14:textId="77777777" w:rsidR="006E464B" w:rsidRDefault="006E464B" w:rsidP="00D82CEF">
      <w:pPr>
        <w:pStyle w:val="NoSpacing"/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r w:rsidRPr="003C7235">
        <w:rPr>
          <w:rFonts w:ascii="Times New Roman" w:hAnsi="Times New Roman"/>
          <w:noProof/>
          <w:sz w:val="24"/>
          <w:szCs w:val="24"/>
        </w:rPr>
        <w:t>Hoffman P. J. Irleand O.T. (2004). Strain and Opportunity Structures. </w:t>
      </w:r>
      <w:hyperlink r:id="rId18" w:tgtFrame="_blank" w:tooltip="Journal of Quantitative Criminology" w:history="1">
        <w:r w:rsidRPr="003C7235">
          <w:rPr>
            <w:rStyle w:val="Hyperlink"/>
            <w:rFonts w:ascii="Times New Roman" w:hAnsi="Times New Roman"/>
            <w:iCs/>
            <w:noProof/>
            <w:color w:val="auto"/>
            <w:sz w:val="24"/>
            <w:szCs w:val="24"/>
          </w:rPr>
          <w:t>Journal of Quantitative Criminology</w:t>
        </w:r>
      </w:hyperlink>
      <w:r w:rsidRPr="003C7235">
        <w:rPr>
          <w:rFonts w:ascii="Times New Roman" w:hAnsi="Times New Roman"/>
          <w:noProof/>
          <w:sz w:val="24"/>
          <w:szCs w:val="24"/>
        </w:rPr>
        <w:t xml:space="preserve"> 20(3), pp. 263-292.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425E8C00" w14:textId="77777777" w:rsidR="00624419" w:rsidRDefault="00624419" w:rsidP="00624419">
      <w:pPr>
        <w:pStyle w:val="NoSpacing"/>
        <w:spacing w:line="360" w:lineRule="auto"/>
        <w:ind w:firstLine="706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Hrnčić</w:t>
      </w:r>
      <w:proofErr w:type="spellEnd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J. (2008).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Depresivnost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socijalne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relacije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institucionalizovanih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mladih</w:t>
      </w:r>
      <w:proofErr w:type="spellEnd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prestupnika</w:t>
      </w:r>
      <w:proofErr w:type="spellEnd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24419">
        <w:rPr>
          <w:rStyle w:val="nowrap"/>
          <w:rFonts w:ascii="Times New Roman" w:hAnsi="Times New Roman"/>
          <w:i/>
          <w:sz w:val="24"/>
          <w:szCs w:val="24"/>
          <w:shd w:val="clear" w:color="auto" w:fill="FFFFFF"/>
        </w:rPr>
        <w:t>Psihologija</w:t>
      </w:r>
      <w:proofErr w:type="spellEnd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24419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vol. 41, br. 3, str. 357-378</w:t>
      </w:r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C7235">
        <w:rPr>
          <w:rFonts w:ascii="Times New Roman" w:hAnsi="Times New Roman"/>
          <w:sz w:val="24"/>
          <w:szCs w:val="24"/>
          <w:lang w:val="sr-Latn-CS"/>
        </w:rPr>
        <w:t xml:space="preserve">[In </w:t>
      </w:r>
      <w:proofErr w:type="spellStart"/>
      <w:r w:rsidRPr="003C7235">
        <w:rPr>
          <w:rFonts w:ascii="Times New Roman" w:hAnsi="Times New Roman"/>
          <w:sz w:val="24"/>
          <w:szCs w:val="24"/>
          <w:lang w:val="sr-Latn-CS"/>
        </w:rPr>
        <w:t>Serbian</w:t>
      </w:r>
      <w:proofErr w:type="spellEnd"/>
      <w:r w:rsidRPr="003C7235">
        <w:rPr>
          <w:rFonts w:ascii="Times New Roman" w:hAnsi="Times New Roman"/>
          <w:sz w:val="24"/>
          <w:szCs w:val="24"/>
          <w:lang w:val="sr-Latn-CS"/>
        </w:rPr>
        <w:t>]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14:paraId="402DA50E" w14:textId="77777777" w:rsidR="005C4FA7" w:rsidRPr="005C4FA7" w:rsidRDefault="005C4FA7" w:rsidP="005C4FA7">
      <w:pPr>
        <w:ind w:firstLine="706"/>
      </w:pPr>
      <w:proofErr w:type="spellStart"/>
      <w:r>
        <w:rPr>
          <w:rFonts w:ascii="Times New Roman" w:hAnsi="Times New Roman"/>
          <w:sz w:val="24"/>
          <w:szCs w:val="24"/>
          <w:lang w:val="sr-Latn-CS"/>
        </w:rPr>
        <w:t>Хрнчић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 xml:space="preserve">, Ј., </w:t>
      </w:r>
      <w:proofErr w:type="spellStart"/>
      <w:r>
        <w:rPr>
          <w:rFonts w:ascii="Times New Roman" w:hAnsi="Times New Roman"/>
          <w:sz w:val="24"/>
          <w:szCs w:val="24"/>
          <w:lang w:val="sr-Latn-CS"/>
        </w:rPr>
        <w:t>Марчетић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CS"/>
        </w:rPr>
        <w:t>Радуновић</w:t>
      </w:r>
      <w:proofErr w:type="spellEnd"/>
      <w:r>
        <w:rPr>
          <w:rFonts w:ascii="Times New Roman" w:hAnsi="Times New Roman"/>
          <w:sz w:val="24"/>
          <w:szCs w:val="24"/>
        </w:rPr>
        <w:t xml:space="preserve"> (2018) . </w:t>
      </w:r>
      <w:proofErr w:type="spellStart"/>
      <w:r w:rsidRPr="005C4FA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младих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C4FA7">
        <w:rPr>
          <w:rFonts w:ascii="Times New Roman" w:hAnsi="Times New Roman"/>
          <w:sz w:val="24"/>
          <w:szCs w:val="24"/>
        </w:rPr>
        <w:t>сукобу</w:t>
      </w:r>
      <w:proofErr w:type="spellEnd"/>
      <w:r w:rsidRPr="005C4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A7">
        <w:rPr>
          <w:rFonts w:ascii="Times New Roman" w:hAnsi="Times New Roman"/>
          <w:sz w:val="24"/>
          <w:szCs w:val="24"/>
        </w:rPr>
        <w:t>са</w:t>
      </w:r>
      <w:proofErr w:type="spellEnd"/>
      <w:r w:rsidRPr="005C4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A7">
        <w:rPr>
          <w:rFonts w:ascii="Times New Roman" w:hAnsi="Times New Roman"/>
          <w:sz w:val="24"/>
          <w:szCs w:val="24"/>
        </w:rPr>
        <w:t>нормама</w:t>
      </w:r>
      <w:proofErr w:type="spellEnd"/>
      <w:r w:rsidRPr="005C4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A7">
        <w:rPr>
          <w:rFonts w:ascii="Times New Roman" w:hAnsi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4FA7">
        <w:rPr>
          <w:rFonts w:ascii="Times New Roman" w:hAnsi="Times New Roman"/>
          <w:i/>
          <w:sz w:val="24"/>
          <w:szCs w:val="24"/>
        </w:rPr>
        <w:t>Социолошки</w:t>
      </w:r>
      <w:proofErr w:type="spellEnd"/>
      <w:r w:rsidRPr="005C4F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C4FA7">
        <w:rPr>
          <w:rFonts w:ascii="Times New Roman" w:hAnsi="Times New Roman"/>
          <w:i/>
          <w:sz w:val="24"/>
          <w:szCs w:val="24"/>
        </w:rPr>
        <w:t>преглед</w:t>
      </w:r>
      <w:proofErr w:type="spellEnd"/>
      <w:r w:rsidRPr="005C4FA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LII </w:t>
      </w:r>
      <w:r w:rsidRPr="005C4FA7">
        <w:rPr>
          <w:rFonts w:ascii="Times New Roman" w:hAnsi="Times New Roman"/>
          <w:sz w:val="24"/>
          <w:szCs w:val="24"/>
        </w:rPr>
        <w:t>(no.3):985-1019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21E7BF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>Ignjatović Đ.</w:t>
      </w:r>
      <w:r w:rsidR="00DE6F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sz w:val="24"/>
          <w:szCs w:val="24"/>
        </w:rPr>
        <w:t xml:space="preserve">(2009). </w:t>
      </w:r>
      <w:r w:rsidRPr="003C7235">
        <w:rPr>
          <w:rFonts w:ascii="Times New Roman" w:hAnsi="Times New Roman"/>
          <w:i/>
          <w:sz w:val="24"/>
          <w:szCs w:val="24"/>
        </w:rPr>
        <w:t>Theories in Criminology</w:t>
      </w:r>
      <w:r w:rsidRPr="003C7235">
        <w:rPr>
          <w:rFonts w:ascii="Times New Roman" w:hAnsi="Times New Roman"/>
          <w:sz w:val="24"/>
          <w:szCs w:val="24"/>
        </w:rPr>
        <w:t xml:space="preserve">. Belgrade: Dossier Studio, Faculty of Law, University of Belgrade. </w:t>
      </w:r>
      <w:r w:rsidRPr="003C7235">
        <w:rPr>
          <w:rFonts w:ascii="Times New Roman" w:hAnsi="Times New Roman"/>
          <w:sz w:val="24"/>
          <w:szCs w:val="24"/>
          <w:lang w:val="sr-Latn-CS"/>
        </w:rPr>
        <w:t xml:space="preserve">[In </w:t>
      </w:r>
      <w:proofErr w:type="spellStart"/>
      <w:r w:rsidRPr="003C7235">
        <w:rPr>
          <w:rFonts w:ascii="Times New Roman" w:hAnsi="Times New Roman"/>
          <w:sz w:val="24"/>
          <w:szCs w:val="24"/>
          <w:lang w:val="sr-Latn-CS"/>
        </w:rPr>
        <w:t>Serbian</w:t>
      </w:r>
      <w:proofErr w:type="spellEnd"/>
      <w:r w:rsidRPr="003C7235">
        <w:rPr>
          <w:rFonts w:ascii="Times New Roman" w:hAnsi="Times New Roman"/>
          <w:sz w:val="24"/>
          <w:szCs w:val="24"/>
          <w:lang w:val="sr-Latn-CS"/>
        </w:rPr>
        <w:t>]</w:t>
      </w:r>
    </w:p>
    <w:p w14:paraId="59C4662C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Ljubičić, M. (2010). </w:t>
      </w:r>
      <w:r w:rsidRPr="003C7235">
        <w:rPr>
          <w:rFonts w:ascii="Times New Roman" w:hAnsi="Times New Roman"/>
          <w:i/>
          <w:sz w:val="24"/>
          <w:szCs w:val="24"/>
        </w:rPr>
        <w:t>Family and Delinquency.</w:t>
      </w:r>
      <w:r w:rsidRPr="003C7235">
        <w:rPr>
          <w:rFonts w:ascii="Times New Roman" w:hAnsi="Times New Roman"/>
          <w:sz w:val="24"/>
          <w:szCs w:val="24"/>
        </w:rPr>
        <w:t xml:space="preserve"> Belgrade: </w:t>
      </w:r>
      <w:proofErr w:type="spellStart"/>
      <w:r w:rsidRPr="003C7235">
        <w:rPr>
          <w:rFonts w:ascii="Times New Roman" w:hAnsi="Times New Roman"/>
          <w:sz w:val="24"/>
          <w:szCs w:val="24"/>
        </w:rPr>
        <w:t>Chigoja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, Institute for sociological research. </w:t>
      </w:r>
      <w:r w:rsidRPr="003C7235">
        <w:rPr>
          <w:rFonts w:ascii="Times New Roman" w:hAnsi="Times New Roman"/>
          <w:sz w:val="24"/>
          <w:szCs w:val="24"/>
          <w:lang w:val="sr-Latn-CS"/>
        </w:rPr>
        <w:t xml:space="preserve">[In </w:t>
      </w:r>
      <w:proofErr w:type="spellStart"/>
      <w:r w:rsidRPr="003C7235">
        <w:rPr>
          <w:rFonts w:ascii="Times New Roman" w:hAnsi="Times New Roman"/>
          <w:sz w:val="24"/>
          <w:szCs w:val="24"/>
          <w:lang w:val="sr-Latn-CS"/>
        </w:rPr>
        <w:t>Serbian</w:t>
      </w:r>
      <w:proofErr w:type="spellEnd"/>
      <w:r w:rsidRPr="003C7235">
        <w:rPr>
          <w:rFonts w:ascii="Times New Roman" w:hAnsi="Times New Roman"/>
          <w:sz w:val="24"/>
          <w:szCs w:val="24"/>
          <w:lang w:val="sr-Latn-CS"/>
        </w:rPr>
        <w:t>]</w:t>
      </w:r>
      <w:r w:rsidRPr="003C7235">
        <w:rPr>
          <w:rFonts w:ascii="Times New Roman" w:hAnsi="Times New Roman"/>
          <w:sz w:val="24"/>
          <w:szCs w:val="24"/>
        </w:rPr>
        <w:t>.</w:t>
      </w:r>
    </w:p>
    <w:p w14:paraId="5E909361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noProof/>
          <w:sz w:val="24"/>
          <w:szCs w:val="24"/>
        </w:rPr>
        <w:t>Ljubičić, M. (2012)</w:t>
      </w:r>
      <w:r w:rsidRPr="003C723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C7235">
        <w:rPr>
          <w:rFonts w:ascii="Times New Roman" w:hAnsi="Times New Roman"/>
          <w:sz w:val="24"/>
          <w:szCs w:val="24"/>
        </w:rPr>
        <w:t xml:space="preserve">Review of definitions and trends of risky </w:t>
      </w:r>
      <w:proofErr w:type="spellStart"/>
      <w:r w:rsidRPr="003C7235">
        <w:rPr>
          <w:rFonts w:ascii="Times New Roman" w:hAnsi="Times New Roman"/>
          <w:sz w:val="24"/>
          <w:szCs w:val="24"/>
        </w:rPr>
        <w:t>behavior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of young people, </w:t>
      </w:r>
      <w:r w:rsidRPr="003C7235">
        <w:rPr>
          <w:rFonts w:ascii="Times New Roman" w:hAnsi="Times New Roman"/>
          <w:i/>
          <w:sz w:val="24"/>
          <w:szCs w:val="24"/>
        </w:rPr>
        <w:t>Themes</w:t>
      </w:r>
      <w:r w:rsidRPr="003C7235">
        <w:rPr>
          <w:rFonts w:ascii="Times New Roman" w:hAnsi="Times New Roman"/>
          <w:sz w:val="24"/>
          <w:szCs w:val="24"/>
        </w:rPr>
        <w:t xml:space="preserve"> 1, pp. 85-100. Available at: Retrieved: 05.04.2019.</w:t>
      </w:r>
      <w:r w:rsidRPr="003C7235">
        <w:rPr>
          <w:rFonts w:ascii="Times New Roman" w:hAnsi="Times New Roman"/>
          <w:sz w:val="24"/>
          <w:szCs w:val="24"/>
          <w:lang w:val="sr-Latn-CS"/>
        </w:rPr>
        <w:t xml:space="preserve"> [In </w:t>
      </w:r>
      <w:proofErr w:type="spellStart"/>
      <w:r w:rsidRPr="003C7235">
        <w:rPr>
          <w:rFonts w:ascii="Times New Roman" w:hAnsi="Times New Roman"/>
          <w:sz w:val="24"/>
          <w:szCs w:val="24"/>
          <w:lang w:val="sr-Latn-CS"/>
        </w:rPr>
        <w:t>Serbian</w:t>
      </w:r>
      <w:proofErr w:type="spellEnd"/>
      <w:r w:rsidRPr="003C7235">
        <w:rPr>
          <w:rFonts w:ascii="Times New Roman" w:hAnsi="Times New Roman"/>
          <w:sz w:val="24"/>
          <w:szCs w:val="24"/>
          <w:lang w:val="sr-Latn-CS"/>
        </w:rPr>
        <w:t>]</w:t>
      </w:r>
      <w:r w:rsidRPr="003C7235">
        <w:rPr>
          <w:rFonts w:ascii="Times New Roman" w:hAnsi="Times New Roman"/>
          <w:sz w:val="24"/>
          <w:szCs w:val="24"/>
        </w:rPr>
        <w:t>.</w:t>
      </w:r>
    </w:p>
    <w:p w14:paraId="6B72D191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Mazerolle, P., Maahs, J., (2000). General Strain and Delinquency: An Alternative Examination of Conditioning Influences. </w:t>
      </w:r>
      <w:r w:rsidRPr="003C7235">
        <w:rPr>
          <w:rFonts w:ascii="Times New Roman" w:hAnsi="Times New Roman"/>
          <w:i/>
          <w:iCs/>
          <w:sz w:val="24"/>
          <w:szCs w:val="24"/>
        </w:rPr>
        <w:t xml:space="preserve">Justice Quarterly </w:t>
      </w:r>
      <w:r w:rsidRPr="003C7235">
        <w:rPr>
          <w:rFonts w:ascii="Times New Roman" w:hAnsi="Times New Roman"/>
          <w:sz w:val="24"/>
          <w:szCs w:val="24"/>
        </w:rPr>
        <w:t>17, pp. 753-778.</w:t>
      </w:r>
      <w:r w:rsidR="00F972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C7235">
        <w:rPr>
          <w:rFonts w:ascii="Times New Roman" w:hAnsi="Times New Roman"/>
          <w:sz w:val="24"/>
          <w:szCs w:val="24"/>
        </w:rPr>
        <w:t xml:space="preserve">Available at:  </w:t>
      </w:r>
      <w:hyperlink r:id="rId19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https://doi.org/10.1080/07418820000094751</w:t>
        </w:r>
      </w:hyperlink>
      <w:r w:rsidRPr="003C7235"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2EDEA602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McWhirter, J., McWhirter, B., McWhirter, E., McWhirter, A., (2016) </w:t>
      </w:r>
      <w:r w:rsidRPr="003C7235">
        <w:rPr>
          <w:rFonts w:ascii="Times New Roman" w:hAnsi="Times New Roman"/>
          <w:i/>
          <w:sz w:val="24"/>
          <w:szCs w:val="24"/>
        </w:rPr>
        <w:t>At Risk Youth</w:t>
      </w:r>
      <w:r w:rsidRPr="003C7235">
        <w:rPr>
          <w:rFonts w:ascii="Times New Roman" w:hAnsi="Times New Roman"/>
          <w:sz w:val="24"/>
          <w:szCs w:val="24"/>
        </w:rPr>
        <w:t>, US: Cengage Learning.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2E9357CB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Osgood W. </w:t>
      </w:r>
      <w:proofErr w:type="spellStart"/>
      <w:proofErr w:type="gramStart"/>
      <w:r w:rsidRPr="003C7235">
        <w:rPr>
          <w:rFonts w:ascii="Times New Roman" w:hAnsi="Times New Roman"/>
          <w:sz w:val="24"/>
          <w:szCs w:val="24"/>
        </w:rPr>
        <w:t>D.,Wilson</w:t>
      </w:r>
      <w:proofErr w:type="spellEnd"/>
      <w:proofErr w:type="gramEnd"/>
      <w:r w:rsidRPr="003C7235">
        <w:rPr>
          <w:rFonts w:ascii="Times New Roman" w:hAnsi="Times New Roman"/>
          <w:sz w:val="24"/>
          <w:szCs w:val="24"/>
        </w:rPr>
        <w:t xml:space="preserve"> J. K., O’Malley P. M., Bachman J. G., Johnston L. D. (1996). Routine activities and individual deviant </w:t>
      </w:r>
      <w:proofErr w:type="spellStart"/>
      <w:r w:rsidRPr="003C7235">
        <w:rPr>
          <w:rFonts w:ascii="Times New Roman" w:hAnsi="Times New Roman"/>
          <w:sz w:val="24"/>
          <w:szCs w:val="24"/>
        </w:rPr>
        <w:t>behavior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. </w:t>
      </w:r>
      <w:r w:rsidRPr="003C7235">
        <w:rPr>
          <w:rFonts w:ascii="Times New Roman" w:hAnsi="Times New Roman"/>
          <w:i/>
          <w:iCs/>
          <w:sz w:val="24"/>
          <w:szCs w:val="24"/>
        </w:rPr>
        <w:t>American Sociological Review</w:t>
      </w:r>
      <w:r w:rsidRPr="003C7235"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Fonts w:ascii="Times New Roman" w:hAnsi="Times New Roman"/>
          <w:i/>
          <w:iCs/>
          <w:sz w:val="24"/>
          <w:szCs w:val="24"/>
        </w:rPr>
        <w:t>61</w:t>
      </w:r>
      <w:r w:rsidRPr="003C7235">
        <w:rPr>
          <w:rFonts w:ascii="Times New Roman" w:hAnsi="Times New Roman"/>
          <w:sz w:val="24"/>
          <w:szCs w:val="24"/>
        </w:rPr>
        <w:t xml:space="preserve">, pp. 635-655.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659BE202" w14:textId="77777777" w:rsidR="009233AB" w:rsidRDefault="009233AB" w:rsidP="00D82CEF">
      <w:pPr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r w:rsidRPr="003C7235">
        <w:rPr>
          <w:rFonts w:ascii="Times New Roman" w:hAnsi="Times New Roman"/>
          <w:sz w:val="24"/>
          <w:szCs w:val="24"/>
        </w:rPr>
        <w:lastRenderedPageBreak/>
        <w:t>Plant M., Plant M. (2003)</w:t>
      </w:r>
      <w:r w:rsidR="00BB4ECC">
        <w:rPr>
          <w:rFonts w:ascii="Times New Roman" w:hAnsi="Times New Roman"/>
          <w:sz w:val="24"/>
          <w:szCs w:val="24"/>
        </w:rPr>
        <w:t>.</w:t>
      </w:r>
      <w:r w:rsidRPr="003C7235"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Fonts w:ascii="Times New Roman" w:hAnsi="Times New Roman"/>
          <w:bCs/>
          <w:i/>
          <w:sz w:val="24"/>
          <w:szCs w:val="24"/>
        </w:rPr>
        <w:t>Risk-takers,</w:t>
      </w:r>
      <w:r w:rsidRPr="003C723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C7235">
        <w:rPr>
          <w:rFonts w:ascii="Times New Roman" w:hAnsi="Times New Roman"/>
          <w:i/>
          <w:sz w:val="24"/>
          <w:szCs w:val="24"/>
        </w:rPr>
        <w:t>Alcohol, drugs, sex and youth</w:t>
      </w:r>
      <w:r w:rsidRPr="003C7235">
        <w:rPr>
          <w:rFonts w:ascii="Times New Roman" w:hAnsi="Times New Roman"/>
          <w:sz w:val="24"/>
          <w:szCs w:val="24"/>
        </w:rPr>
        <w:t xml:space="preserve">. New York: Taylor &amp; Francis e-Library.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283A49B5" w14:textId="77777777" w:rsidR="0082559A" w:rsidRPr="003C7235" w:rsidRDefault="0082559A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Popadić</w:t>
      </w:r>
      <w:proofErr w:type="spellEnd"/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,</w:t>
      </w:r>
      <w:r w:rsidR="00BB4ECC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D., Pavlović, Z., Mihailović, S</w:t>
      </w:r>
      <w:r w:rsidR="00F97217">
        <w:rPr>
          <w:rStyle w:val="nowrap"/>
          <w:rFonts w:ascii="Times New Roman" w:hAnsi="Times New Roman"/>
          <w:sz w:val="24"/>
          <w:szCs w:val="24"/>
          <w:shd w:val="clear" w:color="auto" w:fill="FFFFFF"/>
          <w:lang w:val="sr-Cyrl-CS"/>
        </w:rPr>
        <w:t>.</w:t>
      </w:r>
      <w:r w:rsidR="00BB4ECC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(2019). </w:t>
      </w:r>
      <w:proofErr w:type="spellStart"/>
      <w:r w:rsidR="00BB4ECC" w:rsidRPr="00BB4ECC">
        <w:rPr>
          <w:rFonts w:ascii="Times New Roman" w:hAnsi="Times New Roman"/>
          <w:i/>
          <w:sz w:val="24"/>
          <w:szCs w:val="24"/>
          <w:shd w:val="clear" w:color="auto" w:fill="FFFFFF"/>
        </w:rPr>
        <w:t>Mladi</w:t>
      </w:r>
      <w:proofErr w:type="spellEnd"/>
      <w:r w:rsidR="00BB4ECC" w:rsidRPr="00BB4EC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u </w:t>
      </w:r>
      <w:proofErr w:type="spellStart"/>
      <w:r w:rsidR="00BB4ECC" w:rsidRPr="00BB4ECC">
        <w:rPr>
          <w:rFonts w:ascii="Times New Roman" w:hAnsi="Times New Roman"/>
          <w:i/>
          <w:sz w:val="24"/>
          <w:szCs w:val="24"/>
          <w:shd w:val="clear" w:color="auto" w:fill="FFFFFF"/>
        </w:rPr>
        <w:t>Srbiji</w:t>
      </w:r>
      <w:proofErr w:type="spellEnd"/>
      <w:r w:rsidR="00BB4ECC" w:rsidRPr="00BB4EC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2018/2019</w:t>
      </w:r>
      <w:r w:rsidR="00BB4ECC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4ECC">
        <w:rPr>
          <w:rFonts w:ascii="Times New Roman" w:hAnsi="Times New Roman"/>
          <w:sz w:val="24"/>
          <w:szCs w:val="24"/>
        </w:rPr>
        <w:t>Beograd</w:t>
      </w:r>
      <w:r w:rsidR="00BB4ECC" w:rsidRPr="003C7235">
        <w:rPr>
          <w:rFonts w:ascii="Times New Roman" w:hAnsi="Times New Roman"/>
          <w:sz w:val="24"/>
          <w:szCs w:val="24"/>
        </w:rPr>
        <w:t>: Friedrich-Ebert-Stiftung (FES)</w:t>
      </w:r>
      <w:r w:rsidR="00BB4ECC">
        <w:rPr>
          <w:rFonts w:ascii="Times New Roman" w:hAnsi="Times New Roman"/>
          <w:sz w:val="24"/>
          <w:szCs w:val="24"/>
        </w:rPr>
        <w:t xml:space="preserve">. </w:t>
      </w:r>
    </w:p>
    <w:p w14:paraId="5F2A7C91" w14:textId="77777777" w:rsidR="009233AB" w:rsidRPr="003C7235" w:rsidRDefault="009233AB" w:rsidP="00D82CEF">
      <w:pPr>
        <w:shd w:val="clear" w:color="auto" w:fill="FFFFFF"/>
        <w:spacing w:line="360" w:lineRule="auto"/>
        <w:ind w:firstLine="706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spellStart"/>
      <w:r w:rsidRPr="003C7235">
        <w:rPr>
          <w:rFonts w:ascii="Times New Roman" w:hAnsi="Times New Roman"/>
          <w:sz w:val="24"/>
          <w:szCs w:val="24"/>
        </w:rPr>
        <w:t>Tomanović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3C7235">
        <w:rPr>
          <w:rFonts w:ascii="Times New Roman" w:hAnsi="Times New Roman"/>
          <w:sz w:val="24"/>
          <w:szCs w:val="24"/>
        </w:rPr>
        <w:t>Stanojević</w:t>
      </w:r>
      <w:proofErr w:type="spellEnd"/>
      <w:r w:rsidRPr="003C7235">
        <w:rPr>
          <w:rFonts w:ascii="Times New Roman" w:hAnsi="Times New Roman"/>
          <w:sz w:val="24"/>
          <w:szCs w:val="24"/>
        </w:rPr>
        <w:t>, D. (2015). Young people in Serbia 2015: Situation, perce</w:t>
      </w:r>
      <w:r w:rsidR="00BB4ECC">
        <w:rPr>
          <w:rFonts w:ascii="Times New Roman" w:hAnsi="Times New Roman"/>
          <w:sz w:val="24"/>
          <w:szCs w:val="24"/>
        </w:rPr>
        <w:t>ptions, beliefs and aspirations</w:t>
      </w:r>
      <w:r w:rsidRPr="003C7235">
        <w:rPr>
          <w:rFonts w:ascii="Times New Roman" w:hAnsi="Times New Roman"/>
          <w:sz w:val="24"/>
          <w:szCs w:val="24"/>
        </w:rPr>
        <w:t xml:space="preserve">. Belgrade: Friedrich-Ebert-Stiftung (FES), </w:t>
      </w:r>
      <w:proofErr w:type="spellStart"/>
      <w:r w:rsidRPr="003C7235">
        <w:rPr>
          <w:rFonts w:ascii="Times New Roman" w:hAnsi="Times New Roman"/>
          <w:sz w:val="24"/>
          <w:szCs w:val="24"/>
        </w:rPr>
        <w:t>Secons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Development Initiative Group.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7BF9C261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Wareham J., Cochran J., Dembo R., Sellers S. C. (2005). Community, Strain, and Delinquency: A Test of a Multi-Level Model of General Strain Theory. </w:t>
      </w:r>
      <w:r w:rsidRPr="003C7235">
        <w:rPr>
          <w:rFonts w:ascii="Times New Roman" w:hAnsi="Times New Roman"/>
          <w:i/>
          <w:sz w:val="24"/>
          <w:szCs w:val="24"/>
        </w:rPr>
        <w:t>Western Criminology Review</w:t>
      </w:r>
      <w:r w:rsidRPr="003C7235">
        <w:rPr>
          <w:rFonts w:ascii="Times New Roman" w:hAnsi="Times New Roman"/>
          <w:sz w:val="24"/>
          <w:szCs w:val="24"/>
        </w:rPr>
        <w:t xml:space="preserve"> 6, pp. 117-133.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 xml:space="preserve"> [In English]</w:t>
      </w:r>
    </w:p>
    <w:p w14:paraId="37A2FF2C" w14:textId="77777777" w:rsidR="009233AB" w:rsidRPr="003C7235" w:rsidRDefault="009233AB" w:rsidP="00D82CEF">
      <w:pPr>
        <w:spacing w:line="360" w:lineRule="auto"/>
        <w:ind w:firstLine="706"/>
        <w:jc w:val="both"/>
        <w:rPr>
          <w:rStyle w:val="nowrap"/>
          <w:rFonts w:ascii="Times New Roman" w:hAnsi="Times New Roman"/>
          <w:sz w:val="24"/>
          <w:szCs w:val="24"/>
          <w:shd w:val="clear" w:color="auto" w:fill="FFFFFF"/>
        </w:rPr>
      </w:pPr>
      <w:r w:rsidRPr="003C7235">
        <w:rPr>
          <w:rFonts w:ascii="Times New Roman" w:hAnsi="Times New Roman"/>
          <w:sz w:val="24"/>
          <w:szCs w:val="24"/>
        </w:rPr>
        <w:t xml:space="preserve">Warner D. B., Fowler K. S. (2003). Strain and violence: Testing a general strain theory model of community violence, </w:t>
      </w:r>
      <w:r w:rsidRPr="003C7235">
        <w:rPr>
          <w:rFonts w:ascii="Times New Roman" w:hAnsi="Times New Roman"/>
          <w:i/>
          <w:sz w:val="24"/>
          <w:szCs w:val="24"/>
        </w:rPr>
        <w:t>Journal of Criminal Justice</w:t>
      </w:r>
      <w:r w:rsidRPr="003C7235">
        <w:rPr>
          <w:rFonts w:ascii="Times New Roman" w:hAnsi="Times New Roman"/>
          <w:sz w:val="24"/>
          <w:szCs w:val="24"/>
        </w:rPr>
        <w:t xml:space="preserve"> 31, pp. 511 – 521.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0323FF40" w14:textId="77777777" w:rsidR="009233AB" w:rsidRPr="003C7235" w:rsidRDefault="009233AB" w:rsidP="00D82CEF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C7235">
        <w:rPr>
          <w:rFonts w:ascii="Times New Roman" w:hAnsi="Times New Roman"/>
          <w:sz w:val="24"/>
          <w:szCs w:val="24"/>
        </w:rPr>
        <w:t xml:space="preserve">World Drug Report, 2014 UNDOC, </w:t>
      </w:r>
      <w:hyperlink r:id="rId20" w:history="1">
        <w:r w:rsidRPr="003C7235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http://www.unodc.org/documents/wdr2014/World_Drug_Report_2014_web.pdf</w:t>
        </w:r>
      </w:hyperlink>
      <w:r w:rsidRPr="003C7235">
        <w:rPr>
          <w:rFonts w:ascii="Times New Roman" w:hAnsi="Times New Roman"/>
          <w:sz w:val="24"/>
          <w:szCs w:val="24"/>
        </w:rPr>
        <w:t xml:space="preserve"> </w:t>
      </w:r>
      <w:r w:rsidRPr="003C7235">
        <w:rPr>
          <w:rStyle w:val="nowrap"/>
          <w:rFonts w:ascii="Times New Roman" w:hAnsi="Times New Roman"/>
          <w:sz w:val="24"/>
          <w:szCs w:val="24"/>
          <w:shd w:val="clear" w:color="auto" w:fill="FFFFFF"/>
        </w:rPr>
        <w:t>[In English]</w:t>
      </w:r>
    </w:p>
    <w:p w14:paraId="1703D993" w14:textId="77777777" w:rsidR="00137054" w:rsidRPr="003C7235" w:rsidRDefault="00137054" w:rsidP="00D82CEF">
      <w:pPr>
        <w:shd w:val="clear" w:color="auto" w:fill="FFFFFF"/>
        <w:spacing w:line="360" w:lineRule="auto"/>
        <w:ind w:firstLine="706"/>
        <w:jc w:val="both"/>
        <w:textAlignment w:val="top"/>
        <w:rPr>
          <w:rFonts w:ascii="Times New Roman" w:hAnsi="Times New Roman"/>
          <w:b/>
          <w:i/>
          <w:sz w:val="24"/>
          <w:szCs w:val="24"/>
        </w:rPr>
      </w:pPr>
    </w:p>
    <w:p w14:paraId="09BE8D09" w14:textId="77777777" w:rsidR="00137054" w:rsidRPr="003C7235" w:rsidRDefault="00137054" w:rsidP="00D82CEF">
      <w:pPr>
        <w:shd w:val="clear" w:color="auto" w:fill="FFFFFF"/>
        <w:spacing w:line="360" w:lineRule="auto"/>
        <w:ind w:firstLine="706"/>
        <w:jc w:val="both"/>
        <w:textAlignment w:val="top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C7235">
        <w:rPr>
          <w:rFonts w:ascii="Times New Roman" w:hAnsi="Times New Roman"/>
          <w:b/>
          <w:i/>
          <w:sz w:val="24"/>
          <w:szCs w:val="24"/>
        </w:rPr>
        <w:t>Базе</w:t>
      </w:r>
      <w:proofErr w:type="spellEnd"/>
      <w:r w:rsidRPr="003C723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C7235">
        <w:rPr>
          <w:rFonts w:ascii="Times New Roman" w:hAnsi="Times New Roman"/>
          <w:b/>
          <w:i/>
          <w:sz w:val="24"/>
          <w:szCs w:val="24"/>
        </w:rPr>
        <w:t>података</w:t>
      </w:r>
      <w:proofErr w:type="spellEnd"/>
      <w:r w:rsidRPr="003C7235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6E355853" w14:textId="77777777" w:rsidR="00137054" w:rsidRPr="003C7235" w:rsidRDefault="00137054" w:rsidP="00D82CEF">
      <w:pPr>
        <w:shd w:val="clear" w:color="auto" w:fill="FFFFFF"/>
        <w:spacing w:line="360" w:lineRule="auto"/>
        <w:ind w:firstLine="706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spellStart"/>
      <w:r w:rsidRPr="003C7235">
        <w:rPr>
          <w:rFonts w:ascii="Times New Roman" w:hAnsi="Times New Roman"/>
          <w:sz w:val="24"/>
          <w:szCs w:val="24"/>
        </w:rPr>
        <w:t>Mladi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C7235">
        <w:rPr>
          <w:rFonts w:ascii="Times New Roman" w:hAnsi="Times New Roman"/>
          <w:sz w:val="24"/>
          <w:szCs w:val="24"/>
        </w:rPr>
        <w:t>Srbiji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2015, </w:t>
      </w:r>
      <w:proofErr w:type="spellStart"/>
      <w:r w:rsidRPr="003C7235">
        <w:rPr>
          <w:rFonts w:ascii="Times New Roman" w:hAnsi="Times New Roman"/>
          <w:sz w:val="24"/>
          <w:szCs w:val="24"/>
        </w:rPr>
        <w:t>Tomanović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, S., and </w:t>
      </w:r>
      <w:proofErr w:type="spellStart"/>
      <w:r w:rsidRPr="003C7235">
        <w:rPr>
          <w:rFonts w:ascii="Times New Roman" w:hAnsi="Times New Roman"/>
          <w:sz w:val="24"/>
          <w:szCs w:val="24"/>
        </w:rPr>
        <w:t>Stanojević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, D. (2015). YOUNG PEOPLE IN SERBIA 2015: Situation, perceptions, beliefs and aspirations [SPSS dataset]. Belgrade: Friedrich-Ebert-Stiftung (FES), Belgrade; </w:t>
      </w:r>
      <w:proofErr w:type="spellStart"/>
      <w:r w:rsidRPr="003C7235">
        <w:rPr>
          <w:rFonts w:ascii="Times New Roman" w:hAnsi="Times New Roman"/>
          <w:sz w:val="24"/>
          <w:szCs w:val="24"/>
        </w:rPr>
        <w:t>Secons</w:t>
      </w:r>
      <w:proofErr w:type="spellEnd"/>
      <w:r w:rsidRPr="003C7235">
        <w:rPr>
          <w:rFonts w:ascii="Times New Roman" w:hAnsi="Times New Roman"/>
          <w:sz w:val="24"/>
          <w:szCs w:val="24"/>
        </w:rPr>
        <w:t xml:space="preserve"> Development Initiative Group.</w:t>
      </w:r>
    </w:p>
    <w:sectPr w:rsidR="00137054" w:rsidRPr="003C7235" w:rsidSect="001D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0C14" w14:textId="77777777" w:rsidR="000A344F" w:rsidRDefault="000A344F" w:rsidP="00E1639C">
      <w:pPr>
        <w:spacing w:after="0" w:line="240" w:lineRule="auto"/>
      </w:pPr>
      <w:r>
        <w:separator/>
      </w:r>
    </w:p>
  </w:endnote>
  <w:endnote w:type="continuationSeparator" w:id="0">
    <w:p w14:paraId="35121A49" w14:textId="77777777" w:rsidR="000A344F" w:rsidRDefault="000A344F" w:rsidP="00E1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DCF0" w14:textId="77777777" w:rsidR="000A344F" w:rsidRDefault="000A344F" w:rsidP="00E1639C">
      <w:pPr>
        <w:spacing w:after="0" w:line="240" w:lineRule="auto"/>
      </w:pPr>
      <w:r>
        <w:separator/>
      </w:r>
    </w:p>
  </w:footnote>
  <w:footnote w:type="continuationSeparator" w:id="0">
    <w:p w14:paraId="20F3E7DE" w14:textId="77777777" w:rsidR="000A344F" w:rsidRDefault="000A344F" w:rsidP="00E1639C">
      <w:pPr>
        <w:spacing w:after="0" w:line="240" w:lineRule="auto"/>
      </w:pPr>
      <w:r>
        <w:continuationSeparator/>
      </w:r>
    </w:p>
  </w:footnote>
  <w:footnote w:id="1">
    <w:p w14:paraId="140AA669" w14:textId="77777777" w:rsidR="00773AEC" w:rsidRPr="005D6FFA" w:rsidRDefault="00773AEC" w:rsidP="00B32AF0">
      <w:pPr>
        <w:pStyle w:val="FootnoteText"/>
        <w:jc w:val="both"/>
        <w:rPr>
          <w:rFonts w:ascii="Times New Roman" w:hAnsi="Times New Roman"/>
          <w:lang w:val="sr-Cyrl-CS"/>
        </w:rPr>
      </w:pPr>
      <w:r w:rsidRPr="005D6FFA">
        <w:rPr>
          <w:rStyle w:val="FootnoteReference"/>
          <w:rFonts w:ascii="Times New Roman" w:hAnsi="Times New Roman"/>
        </w:rPr>
        <w:footnoteRef/>
      </w:r>
      <w:r w:rsidRPr="005D6FF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val="sr-Cyrl-CS"/>
        </w:rPr>
        <w:t>На пример,</w:t>
      </w:r>
      <w:r w:rsidRPr="005D6FFA">
        <w:rPr>
          <w:rFonts w:ascii="Times New Roman" w:hAnsi="Times New Roman"/>
          <w:noProof/>
          <w:lang w:val="sr-Cyrl-CS"/>
        </w:rPr>
        <w:t xml:space="preserve"> у</w:t>
      </w:r>
      <w:r w:rsidRPr="005D6FFA">
        <w:rPr>
          <w:rFonts w:ascii="Times New Roman" w:hAnsi="Times New Roman"/>
          <w:noProof/>
        </w:rPr>
        <w:t xml:space="preserve"> нашем контексту се под ризичним понашањем најчешће </w:t>
      </w:r>
      <w:r w:rsidRPr="005D6FFA">
        <w:rPr>
          <w:rFonts w:ascii="Times New Roman" w:hAnsi="Times New Roman"/>
          <w:noProof/>
          <w:lang w:val="sr-Cyrl-CS"/>
        </w:rPr>
        <w:t>подразумева</w:t>
      </w:r>
      <w:r w:rsidRPr="005D6FFA">
        <w:rPr>
          <w:rFonts w:ascii="Times New Roman" w:hAnsi="Times New Roman"/>
          <w:noProof/>
        </w:rPr>
        <w:t xml:space="preserve"> (зло)употреба психоактивних супстанци, али и гојазност и</w:t>
      </w:r>
      <w:r>
        <w:rPr>
          <w:rFonts w:ascii="Times New Roman" w:hAnsi="Times New Roman"/>
          <w:noProof/>
        </w:rPr>
        <w:t>,</w:t>
      </w:r>
      <w:r w:rsidRPr="005D6FFA">
        <w:rPr>
          <w:rFonts w:ascii="Times New Roman" w:hAnsi="Times New Roman"/>
          <w:noProof/>
        </w:rPr>
        <w:t xml:space="preserve"> насупрот њ</w:t>
      </w:r>
      <w:r>
        <w:rPr>
          <w:rFonts w:ascii="Times New Roman" w:hAnsi="Times New Roman"/>
          <w:noProof/>
        </w:rPr>
        <w:t>ој,</w:t>
      </w:r>
      <w:r w:rsidRPr="005D6FFA">
        <w:rPr>
          <w:rFonts w:ascii="Times New Roman" w:hAnsi="Times New Roman"/>
          <w:noProof/>
        </w:rPr>
        <w:t xml:space="preserve"> анорексија, различити видови криминалитета, бежање из школе и од куће (Ljubičić, 2012).</w:t>
      </w:r>
    </w:p>
  </w:footnote>
  <w:footnote w:id="2">
    <w:p w14:paraId="3460B39D" w14:textId="77777777" w:rsidR="00773AEC" w:rsidRPr="005D6FFA" w:rsidRDefault="00773AEC" w:rsidP="00D24A4C">
      <w:pPr>
        <w:pStyle w:val="FootnoteText"/>
        <w:jc w:val="both"/>
        <w:rPr>
          <w:rFonts w:ascii="Times New Roman" w:hAnsi="Times New Roman"/>
        </w:rPr>
      </w:pPr>
      <w:r w:rsidRPr="005D6FFA">
        <w:rPr>
          <w:rStyle w:val="FootnoteReference"/>
          <w:rFonts w:ascii="Times New Roman" w:hAnsi="Times New Roman"/>
        </w:rPr>
        <w:footnoteRef/>
      </w:r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Уколико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би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понашали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на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ризичан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начин</w:t>
      </w:r>
      <w:proofErr w:type="spellEnd"/>
      <w:r w:rsidRPr="005D6FFA">
        <w:rPr>
          <w:rFonts w:ascii="Times New Roman" w:hAnsi="Times New Roman"/>
        </w:rPr>
        <w:t xml:space="preserve">, </w:t>
      </w:r>
      <w:r w:rsidR="00A32E98">
        <w:rPr>
          <w:rFonts w:ascii="Times New Roman" w:hAnsi="Times New Roman"/>
          <w:lang w:val="sr-Cyrl-CS"/>
        </w:rPr>
        <w:t>испитаници</w:t>
      </w:r>
      <w:r w:rsidR="00A32E98"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би</w:t>
      </w:r>
      <w:proofErr w:type="spellEnd"/>
      <w:r w:rsidRPr="005D6FFA">
        <w:rPr>
          <w:rFonts w:ascii="Times New Roman" w:hAnsi="Times New Roman"/>
        </w:rPr>
        <w:t xml:space="preserve"> у </w:t>
      </w:r>
      <w:proofErr w:type="spellStart"/>
      <w:r w:rsidRPr="005D6FFA">
        <w:rPr>
          <w:rFonts w:ascii="Times New Roman" w:hAnsi="Times New Roman"/>
        </w:rPr>
        <w:t>опасност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довели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све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оно</w:t>
      </w:r>
      <w:proofErr w:type="spellEnd"/>
      <w:r w:rsidRPr="005D6FFA">
        <w:rPr>
          <w:rFonts w:ascii="Times New Roman" w:hAnsi="Times New Roman"/>
        </w:rPr>
        <w:t xml:space="preserve"> у </w:t>
      </w:r>
      <w:proofErr w:type="spellStart"/>
      <w:r w:rsidRPr="005D6FFA">
        <w:rPr>
          <w:rFonts w:ascii="Times New Roman" w:hAnsi="Times New Roman"/>
        </w:rPr>
        <w:t>шта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су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тада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улагали</w:t>
      </w:r>
      <w:proofErr w:type="spellEnd"/>
      <w:r w:rsidRPr="005D6FFA">
        <w:rPr>
          <w:rFonts w:ascii="Times New Roman" w:hAnsi="Times New Roman"/>
        </w:rPr>
        <w:t xml:space="preserve">. </w:t>
      </w:r>
      <w:proofErr w:type="spellStart"/>
      <w:r w:rsidRPr="005D6FFA">
        <w:rPr>
          <w:rFonts w:ascii="Times New Roman" w:hAnsi="Times New Roman"/>
        </w:rPr>
        <w:t>Речју</w:t>
      </w:r>
      <w:proofErr w:type="spellEnd"/>
      <w:r w:rsidRPr="005D6FFA">
        <w:rPr>
          <w:rFonts w:ascii="Times New Roman" w:hAnsi="Times New Roman"/>
        </w:rPr>
        <w:t xml:space="preserve">, </w:t>
      </w:r>
      <w:proofErr w:type="spellStart"/>
      <w:r w:rsidRPr="005D6FFA">
        <w:rPr>
          <w:rFonts w:ascii="Times New Roman" w:hAnsi="Times New Roman"/>
        </w:rPr>
        <w:t>ако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сложимо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је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образовање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капитал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који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може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донесе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статус</w:t>
      </w:r>
      <w:proofErr w:type="spellEnd"/>
      <w:r w:rsidRPr="005D6FFA">
        <w:rPr>
          <w:rFonts w:ascii="Times New Roman" w:hAnsi="Times New Roman"/>
        </w:rPr>
        <w:t xml:space="preserve"> и </w:t>
      </w:r>
      <w:proofErr w:type="spellStart"/>
      <w:r w:rsidRPr="005D6FFA">
        <w:rPr>
          <w:rFonts w:ascii="Times New Roman" w:hAnsi="Times New Roman"/>
        </w:rPr>
        <w:t>престиж</w:t>
      </w:r>
      <w:proofErr w:type="spellEnd"/>
      <w:r w:rsidRPr="005D6FFA">
        <w:rPr>
          <w:rFonts w:ascii="Times New Roman" w:hAnsi="Times New Roman"/>
        </w:rPr>
        <w:t xml:space="preserve">, </w:t>
      </w:r>
      <w:proofErr w:type="spellStart"/>
      <w:r w:rsidRPr="005D6FFA">
        <w:rPr>
          <w:rFonts w:ascii="Times New Roman" w:hAnsi="Times New Roman"/>
        </w:rPr>
        <w:t>нећемо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се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понашати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на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друштвено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неприхватљив</w:t>
      </w:r>
      <w:proofErr w:type="spellEnd"/>
      <w:r>
        <w:rPr>
          <w:rFonts w:ascii="Times New Roman" w:hAnsi="Times New Roman"/>
          <w:lang w:val="sr-Cyrl-CS"/>
        </w:rPr>
        <w:t xml:space="preserve"> начин</w:t>
      </w:r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јер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можемо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много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да</w:t>
      </w:r>
      <w:proofErr w:type="spellEnd"/>
      <w:r w:rsidRPr="005D6FFA">
        <w:rPr>
          <w:rFonts w:ascii="Times New Roman" w:hAnsi="Times New Roman"/>
        </w:rPr>
        <w:t xml:space="preserve"> </w:t>
      </w:r>
      <w:proofErr w:type="spellStart"/>
      <w:r w:rsidRPr="005D6FFA">
        <w:rPr>
          <w:rFonts w:ascii="Times New Roman" w:hAnsi="Times New Roman"/>
        </w:rPr>
        <w:t>изгубимо</w:t>
      </w:r>
      <w:proofErr w:type="spellEnd"/>
      <w:proofErr w:type="gramStart"/>
      <w:r w:rsidRPr="005D6FFA">
        <w:rPr>
          <w:rFonts w:ascii="Times New Roman" w:hAnsi="Times New Roman"/>
        </w:rPr>
        <w:t>. ,</w:t>
      </w:r>
      <w:proofErr w:type="gramEnd"/>
      <w:r w:rsidRPr="005D6FFA">
        <w:rPr>
          <w:rFonts w:ascii="Times New Roman" w:hAnsi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97D"/>
    <w:multiLevelType w:val="hybridMultilevel"/>
    <w:tmpl w:val="B6042EFA"/>
    <w:lvl w:ilvl="0" w:tplc="F96C6874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7211C28"/>
    <w:multiLevelType w:val="hybridMultilevel"/>
    <w:tmpl w:val="B8EE3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8CC"/>
    <w:multiLevelType w:val="hybridMultilevel"/>
    <w:tmpl w:val="260AD2C2"/>
    <w:lvl w:ilvl="0" w:tplc="BF802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5007"/>
    <w:multiLevelType w:val="hybridMultilevel"/>
    <w:tmpl w:val="DE7276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6450"/>
    <w:multiLevelType w:val="hybridMultilevel"/>
    <w:tmpl w:val="822A0FAC"/>
    <w:lvl w:ilvl="0" w:tplc="9E0C9A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8274">
    <w:abstractNumId w:val="2"/>
  </w:num>
  <w:num w:numId="2" w16cid:durableId="107480048">
    <w:abstractNumId w:val="0"/>
  </w:num>
  <w:num w:numId="3" w16cid:durableId="203249633">
    <w:abstractNumId w:val="4"/>
  </w:num>
  <w:num w:numId="4" w16cid:durableId="895967069">
    <w:abstractNumId w:val="1"/>
  </w:num>
  <w:num w:numId="5" w16cid:durableId="189361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D9"/>
    <w:rsid w:val="00003FF8"/>
    <w:rsid w:val="000051AF"/>
    <w:rsid w:val="00007527"/>
    <w:rsid w:val="00011E25"/>
    <w:rsid w:val="00013A47"/>
    <w:rsid w:val="00013C3F"/>
    <w:rsid w:val="00014EF1"/>
    <w:rsid w:val="00017618"/>
    <w:rsid w:val="00020491"/>
    <w:rsid w:val="00021960"/>
    <w:rsid w:val="00023067"/>
    <w:rsid w:val="000249AD"/>
    <w:rsid w:val="00027514"/>
    <w:rsid w:val="00032BC7"/>
    <w:rsid w:val="000350E6"/>
    <w:rsid w:val="00035AAF"/>
    <w:rsid w:val="00035BA0"/>
    <w:rsid w:val="00035D44"/>
    <w:rsid w:val="00036B54"/>
    <w:rsid w:val="000418BF"/>
    <w:rsid w:val="00042660"/>
    <w:rsid w:val="00043323"/>
    <w:rsid w:val="000443ED"/>
    <w:rsid w:val="00044988"/>
    <w:rsid w:val="000503A9"/>
    <w:rsid w:val="00051643"/>
    <w:rsid w:val="00051A4F"/>
    <w:rsid w:val="00052FDA"/>
    <w:rsid w:val="00052FE5"/>
    <w:rsid w:val="00057431"/>
    <w:rsid w:val="000577E2"/>
    <w:rsid w:val="00062CF3"/>
    <w:rsid w:val="000666BA"/>
    <w:rsid w:val="00072279"/>
    <w:rsid w:val="00072691"/>
    <w:rsid w:val="00072922"/>
    <w:rsid w:val="00073394"/>
    <w:rsid w:val="00074EE4"/>
    <w:rsid w:val="000753E4"/>
    <w:rsid w:val="00082DCF"/>
    <w:rsid w:val="000832C8"/>
    <w:rsid w:val="00084033"/>
    <w:rsid w:val="000842EB"/>
    <w:rsid w:val="000842EC"/>
    <w:rsid w:val="00084C44"/>
    <w:rsid w:val="000850A9"/>
    <w:rsid w:val="00086F51"/>
    <w:rsid w:val="00087D6B"/>
    <w:rsid w:val="00092C91"/>
    <w:rsid w:val="000932D9"/>
    <w:rsid w:val="00097867"/>
    <w:rsid w:val="00097AC7"/>
    <w:rsid w:val="000A0A76"/>
    <w:rsid w:val="000A1E65"/>
    <w:rsid w:val="000A2482"/>
    <w:rsid w:val="000A344F"/>
    <w:rsid w:val="000A6AAC"/>
    <w:rsid w:val="000B0E14"/>
    <w:rsid w:val="000B113C"/>
    <w:rsid w:val="000B499A"/>
    <w:rsid w:val="000B5B34"/>
    <w:rsid w:val="000B71B4"/>
    <w:rsid w:val="000B7B78"/>
    <w:rsid w:val="000B7E0A"/>
    <w:rsid w:val="000C1A99"/>
    <w:rsid w:val="000C392D"/>
    <w:rsid w:val="000C39E5"/>
    <w:rsid w:val="000C53A6"/>
    <w:rsid w:val="000C5742"/>
    <w:rsid w:val="000D0AAB"/>
    <w:rsid w:val="000D379E"/>
    <w:rsid w:val="000D3A5A"/>
    <w:rsid w:val="000D42FE"/>
    <w:rsid w:val="000D5DDC"/>
    <w:rsid w:val="000D7E89"/>
    <w:rsid w:val="000E259F"/>
    <w:rsid w:val="000E3D7B"/>
    <w:rsid w:val="000E61A8"/>
    <w:rsid w:val="000F0AEF"/>
    <w:rsid w:val="000F0E40"/>
    <w:rsid w:val="000F34F8"/>
    <w:rsid w:val="000F3EDB"/>
    <w:rsid w:val="000F5A7E"/>
    <w:rsid w:val="000F6D4D"/>
    <w:rsid w:val="00100297"/>
    <w:rsid w:val="001014BF"/>
    <w:rsid w:val="00101E28"/>
    <w:rsid w:val="001051AD"/>
    <w:rsid w:val="00110D2E"/>
    <w:rsid w:val="00113932"/>
    <w:rsid w:val="00113D14"/>
    <w:rsid w:val="00115518"/>
    <w:rsid w:val="00115A9C"/>
    <w:rsid w:val="00120351"/>
    <w:rsid w:val="00122FF0"/>
    <w:rsid w:val="00124025"/>
    <w:rsid w:val="00124805"/>
    <w:rsid w:val="00124F35"/>
    <w:rsid w:val="0012653D"/>
    <w:rsid w:val="00126E94"/>
    <w:rsid w:val="00131372"/>
    <w:rsid w:val="001313A2"/>
    <w:rsid w:val="00131EDF"/>
    <w:rsid w:val="001328B5"/>
    <w:rsid w:val="00134763"/>
    <w:rsid w:val="00135967"/>
    <w:rsid w:val="00137054"/>
    <w:rsid w:val="0014137A"/>
    <w:rsid w:val="001439C9"/>
    <w:rsid w:val="00145C3B"/>
    <w:rsid w:val="00152852"/>
    <w:rsid w:val="001542D8"/>
    <w:rsid w:val="001562A9"/>
    <w:rsid w:val="00161224"/>
    <w:rsid w:val="00163232"/>
    <w:rsid w:val="00171F12"/>
    <w:rsid w:val="001727A8"/>
    <w:rsid w:val="001734A1"/>
    <w:rsid w:val="0017663E"/>
    <w:rsid w:val="00182091"/>
    <w:rsid w:val="0018498E"/>
    <w:rsid w:val="001868F9"/>
    <w:rsid w:val="00187361"/>
    <w:rsid w:val="00187367"/>
    <w:rsid w:val="0019155C"/>
    <w:rsid w:val="001918CC"/>
    <w:rsid w:val="00192A46"/>
    <w:rsid w:val="00196742"/>
    <w:rsid w:val="001A06EB"/>
    <w:rsid w:val="001A2F37"/>
    <w:rsid w:val="001A5D9B"/>
    <w:rsid w:val="001A5DB9"/>
    <w:rsid w:val="001B58F2"/>
    <w:rsid w:val="001B59C0"/>
    <w:rsid w:val="001B7EAD"/>
    <w:rsid w:val="001C11CF"/>
    <w:rsid w:val="001C5540"/>
    <w:rsid w:val="001C615C"/>
    <w:rsid w:val="001D1E25"/>
    <w:rsid w:val="001D2A39"/>
    <w:rsid w:val="001D4276"/>
    <w:rsid w:val="001D53B2"/>
    <w:rsid w:val="001D6143"/>
    <w:rsid w:val="001D694F"/>
    <w:rsid w:val="001E1A60"/>
    <w:rsid w:val="001E1D85"/>
    <w:rsid w:val="001E2441"/>
    <w:rsid w:val="001E29FC"/>
    <w:rsid w:val="001E4441"/>
    <w:rsid w:val="001E5459"/>
    <w:rsid w:val="001E6EE5"/>
    <w:rsid w:val="001F7AB9"/>
    <w:rsid w:val="002001C7"/>
    <w:rsid w:val="00200791"/>
    <w:rsid w:val="00203A34"/>
    <w:rsid w:val="00204816"/>
    <w:rsid w:val="00204B29"/>
    <w:rsid w:val="00205731"/>
    <w:rsid w:val="00205C1F"/>
    <w:rsid w:val="002070E1"/>
    <w:rsid w:val="002072CA"/>
    <w:rsid w:val="00207828"/>
    <w:rsid w:val="00210CB5"/>
    <w:rsid w:val="002114EC"/>
    <w:rsid w:val="00213396"/>
    <w:rsid w:val="00213AB0"/>
    <w:rsid w:val="00214760"/>
    <w:rsid w:val="00217D49"/>
    <w:rsid w:val="002221A6"/>
    <w:rsid w:val="0022276A"/>
    <w:rsid w:val="00225D51"/>
    <w:rsid w:val="00226300"/>
    <w:rsid w:val="00231BD6"/>
    <w:rsid w:val="0023345C"/>
    <w:rsid w:val="00235D94"/>
    <w:rsid w:val="002428CE"/>
    <w:rsid w:val="00250510"/>
    <w:rsid w:val="002531C1"/>
    <w:rsid w:val="0025341E"/>
    <w:rsid w:val="002546F1"/>
    <w:rsid w:val="0026160C"/>
    <w:rsid w:val="00261CDE"/>
    <w:rsid w:val="00262418"/>
    <w:rsid w:val="002627F9"/>
    <w:rsid w:val="00266159"/>
    <w:rsid w:val="00270EC9"/>
    <w:rsid w:val="002711DC"/>
    <w:rsid w:val="00275473"/>
    <w:rsid w:val="0027645A"/>
    <w:rsid w:val="00276955"/>
    <w:rsid w:val="002827AB"/>
    <w:rsid w:val="00283C31"/>
    <w:rsid w:val="00284BC9"/>
    <w:rsid w:val="00291FA2"/>
    <w:rsid w:val="00292EF3"/>
    <w:rsid w:val="00296424"/>
    <w:rsid w:val="00297147"/>
    <w:rsid w:val="002A25A2"/>
    <w:rsid w:val="002A41F4"/>
    <w:rsid w:val="002A7DC3"/>
    <w:rsid w:val="002B0E2D"/>
    <w:rsid w:val="002B15B3"/>
    <w:rsid w:val="002B2D88"/>
    <w:rsid w:val="002B3BEE"/>
    <w:rsid w:val="002B4317"/>
    <w:rsid w:val="002B510F"/>
    <w:rsid w:val="002C3499"/>
    <w:rsid w:val="002C3B6A"/>
    <w:rsid w:val="002D1675"/>
    <w:rsid w:val="002D34E6"/>
    <w:rsid w:val="002D52DB"/>
    <w:rsid w:val="002D746A"/>
    <w:rsid w:val="002E2354"/>
    <w:rsid w:val="002E2FDC"/>
    <w:rsid w:val="002E590E"/>
    <w:rsid w:val="002E72D9"/>
    <w:rsid w:val="002F27E2"/>
    <w:rsid w:val="002F5694"/>
    <w:rsid w:val="003029F5"/>
    <w:rsid w:val="00303CB0"/>
    <w:rsid w:val="00303CFF"/>
    <w:rsid w:val="003050AF"/>
    <w:rsid w:val="00305843"/>
    <w:rsid w:val="00305C73"/>
    <w:rsid w:val="00311691"/>
    <w:rsid w:val="00312F28"/>
    <w:rsid w:val="003130EE"/>
    <w:rsid w:val="003169D1"/>
    <w:rsid w:val="003217CA"/>
    <w:rsid w:val="00322340"/>
    <w:rsid w:val="003238C6"/>
    <w:rsid w:val="00325322"/>
    <w:rsid w:val="00330E6F"/>
    <w:rsid w:val="00332511"/>
    <w:rsid w:val="003339ED"/>
    <w:rsid w:val="00337901"/>
    <w:rsid w:val="00342DA6"/>
    <w:rsid w:val="0034351C"/>
    <w:rsid w:val="00343AFD"/>
    <w:rsid w:val="0034530C"/>
    <w:rsid w:val="0034607B"/>
    <w:rsid w:val="0035010B"/>
    <w:rsid w:val="00351CA1"/>
    <w:rsid w:val="00352924"/>
    <w:rsid w:val="00352BD0"/>
    <w:rsid w:val="00352C55"/>
    <w:rsid w:val="00352F4A"/>
    <w:rsid w:val="0035388A"/>
    <w:rsid w:val="0035726E"/>
    <w:rsid w:val="003608C3"/>
    <w:rsid w:val="00361448"/>
    <w:rsid w:val="003618F2"/>
    <w:rsid w:val="00363E64"/>
    <w:rsid w:val="003706C9"/>
    <w:rsid w:val="0037114D"/>
    <w:rsid w:val="00371828"/>
    <w:rsid w:val="00373CA2"/>
    <w:rsid w:val="00375671"/>
    <w:rsid w:val="00375B33"/>
    <w:rsid w:val="00377583"/>
    <w:rsid w:val="00381D47"/>
    <w:rsid w:val="0038318E"/>
    <w:rsid w:val="00383AD9"/>
    <w:rsid w:val="00384228"/>
    <w:rsid w:val="00385215"/>
    <w:rsid w:val="00387575"/>
    <w:rsid w:val="00390AC8"/>
    <w:rsid w:val="00391F8D"/>
    <w:rsid w:val="00393225"/>
    <w:rsid w:val="00394E97"/>
    <w:rsid w:val="00396551"/>
    <w:rsid w:val="003A001C"/>
    <w:rsid w:val="003A0F8B"/>
    <w:rsid w:val="003A2151"/>
    <w:rsid w:val="003A2359"/>
    <w:rsid w:val="003A3776"/>
    <w:rsid w:val="003A3A1B"/>
    <w:rsid w:val="003A5DC8"/>
    <w:rsid w:val="003A60F1"/>
    <w:rsid w:val="003A6226"/>
    <w:rsid w:val="003A64CA"/>
    <w:rsid w:val="003A7C90"/>
    <w:rsid w:val="003B0EA3"/>
    <w:rsid w:val="003B2784"/>
    <w:rsid w:val="003B3D82"/>
    <w:rsid w:val="003B488B"/>
    <w:rsid w:val="003B6375"/>
    <w:rsid w:val="003B64E4"/>
    <w:rsid w:val="003B6680"/>
    <w:rsid w:val="003C1B89"/>
    <w:rsid w:val="003C2DB4"/>
    <w:rsid w:val="003C4E9B"/>
    <w:rsid w:val="003C5715"/>
    <w:rsid w:val="003C60ED"/>
    <w:rsid w:val="003C7235"/>
    <w:rsid w:val="003D148E"/>
    <w:rsid w:val="003D45CE"/>
    <w:rsid w:val="003E103F"/>
    <w:rsid w:val="003E4FA1"/>
    <w:rsid w:val="003E5AF4"/>
    <w:rsid w:val="003F127F"/>
    <w:rsid w:val="003F14AF"/>
    <w:rsid w:val="003F14C3"/>
    <w:rsid w:val="003F2788"/>
    <w:rsid w:val="003F2D0D"/>
    <w:rsid w:val="003F3147"/>
    <w:rsid w:val="00400B94"/>
    <w:rsid w:val="00401714"/>
    <w:rsid w:val="00403C7A"/>
    <w:rsid w:val="00406181"/>
    <w:rsid w:val="00406634"/>
    <w:rsid w:val="00411B00"/>
    <w:rsid w:val="00412F41"/>
    <w:rsid w:val="004141AB"/>
    <w:rsid w:val="004148CA"/>
    <w:rsid w:val="004164FB"/>
    <w:rsid w:val="00416581"/>
    <w:rsid w:val="0042263C"/>
    <w:rsid w:val="00425B88"/>
    <w:rsid w:val="004270ED"/>
    <w:rsid w:val="00435D6A"/>
    <w:rsid w:val="004373F1"/>
    <w:rsid w:val="00440D75"/>
    <w:rsid w:val="00441353"/>
    <w:rsid w:val="004452D8"/>
    <w:rsid w:val="004452E5"/>
    <w:rsid w:val="00450F7F"/>
    <w:rsid w:val="0045195A"/>
    <w:rsid w:val="00452555"/>
    <w:rsid w:val="00452AB6"/>
    <w:rsid w:val="004540A0"/>
    <w:rsid w:val="004567C6"/>
    <w:rsid w:val="00460251"/>
    <w:rsid w:val="00461EF3"/>
    <w:rsid w:val="00465DBB"/>
    <w:rsid w:val="00474EC7"/>
    <w:rsid w:val="00475751"/>
    <w:rsid w:val="004763A4"/>
    <w:rsid w:val="00480EAC"/>
    <w:rsid w:val="0048160F"/>
    <w:rsid w:val="0048162F"/>
    <w:rsid w:val="00483959"/>
    <w:rsid w:val="00485EAD"/>
    <w:rsid w:val="004906E9"/>
    <w:rsid w:val="00490D86"/>
    <w:rsid w:val="004924BA"/>
    <w:rsid w:val="004927B3"/>
    <w:rsid w:val="00492C9A"/>
    <w:rsid w:val="00494C78"/>
    <w:rsid w:val="00496599"/>
    <w:rsid w:val="004975EA"/>
    <w:rsid w:val="004A08E0"/>
    <w:rsid w:val="004A1BD8"/>
    <w:rsid w:val="004A2807"/>
    <w:rsid w:val="004A3995"/>
    <w:rsid w:val="004A473D"/>
    <w:rsid w:val="004A68EB"/>
    <w:rsid w:val="004A74A7"/>
    <w:rsid w:val="004B7CA7"/>
    <w:rsid w:val="004C08A4"/>
    <w:rsid w:val="004C5329"/>
    <w:rsid w:val="004C78DE"/>
    <w:rsid w:val="004D1AD9"/>
    <w:rsid w:val="004D395C"/>
    <w:rsid w:val="004D3D30"/>
    <w:rsid w:val="004D62AC"/>
    <w:rsid w:val="004D7F06"/>
    <w:rsid w:val="004E04FB"/>
    <w:rsid w:val="004E0891"/>
    <w:rsid w:val="004E0DAA"/>
    <w:rsid w:val="004E159D"/>
    <w:rsid w:val="004E2834"/>
    <w:rsid w:val="004E317C"/>
    <w:rsid w:val="004E56F5"/>
    <w:rsid w:val="004E5D33"/>
    <w:rsid w:val="004E68FA"/>
    <w:rsid w:val="004E6EE9"/>
    <w:rsid w:val="004E7C25"/>
    <w:rsid w:val="004F2123"/>
    <w:rsid w:val="004F3455"/>
    <w:rsid w:val="004F3689"/>
    <w:rsid w:val="004F4743"/>
    <w:rsid w:val="004F5100"/>
    <w:rsid w:val="00500D99"/>
    <w:rsid w:val="00501B47"/>
    <w:rsid w:val="00503B59"/>
    <w:rsid w:val="00505E8E"/>
    <w:rsid w:val="00506AC0"/>
    <w:rsid w:val="00507074"/>
    <w:rsid w:val="00507A04"/>
    <w:rsid w:val="00507AAB"/>
    <w:rsid w:val="00510F83"/>
    <w:rsid w:val="00512431"/>
    <w:rsid w:val="00515E61"/>
    <w:rsid w:val="00516BAB"/>
    <w:rsid w:val="00517287"/>
    <w:rsid w:val="00517F09"/>
    <w:rsid w:val="00522B4B"/>
    <w:rsid w:val="005250A0"/>
    <w:rsid w:val="005260C6"/>
    <w:rsid w:val="00526111"/>
    <w:rsid w:val="00526AE7"/>
    <w:rsid w:val="0053588F"/>
    <w:rsid w:val="00542B37"/>
    <w:rsid w:val="005434A4"/>
    <w:rsid w:val="00544279"/>
    <w:rsid w:val="005513EC"/>
    <w:rsid w:val="00552CF1"/>
    <w:rsid w:val="00553549"/>
    <w:rsid w:val="005548BE"/>
    <w:rsid w:val="0055662E"/>
    <w:rsid w:val="00560A03"/>
    <w:rsid w:val="0056389A"/>
    <w:rsid w:val="00565B9C"/>
    <w:rsid w:val="00566A44"/>
    <w:rsid w:val="00571B82"/>
    <w:rsid w:val="00576242"/>
    <w:rsid w:val="0057771A"/>
    <w:rsid w:val="00580989"/>
    <w:rsid w:val="0058797D"/>
    <w:rsid w:val="00591097"/>
    <w:rsid w:val="005940ED"/>
    <w:rsid w:val="005A12D2"/>
    <w:rsid w:val="005A2E5E"/>
    <w:rsid w:val="005A5EA5"/>
    <w:rsid w:val="005A5FD3"/>
    <w:rsid w:val="005A6DCC"/>
    <w:rsid w:val="005B31CB"/>
    <w:rsid w:val="005B3E5D"/>
    <w:rsid w:val="005B5C69"/>
    <w:rsid w:val="005C0E51"/>
    <w:rsid w:val="005C4FA7"/>
    <w:rsid w:val="005D00BA"/>
    <w:rsid w:val="005D40DC"/>
    <w:rsid w:val="005D69D1"/>
    <w:rsid w:val="005D6DC9"/>
    <w:rsid w:val="005D6FFA"/>
    <w:rsid w:val="005E0560"/>
    <w:rsid w:val="005E11AF"/>
    <w:rsid w:val="005E40C4"/>
    <w:rsid w:val="005E58F6"/>
    <w:rsid w:val="005E5911"/>
    <w:rsid w:val="005E6067"/>
    <w:rsid w:val="005F6BD6"/>
    <w:rsid w:val="005F6E3E"/>
    <w:rsid w:val="006001CD"/>
    <w:rsid w:val="00601F8F"/>
    <w:rsid w:val="00606A0D"/>
    <w:rsid w:val="00610726"/>
    <w:rsid w:val="0061159B"/>
    <w:rsid w:val="00612E7F"/>
    <w:rsid w:val="00613B00"/>
    <w:rsid w:val="00615685"/>
    <w:rsid w:val="006204EB"/>
    <w:rsid w:val="00624419"/>
    <w:rsid w:val="00624844"/>
    <w:rsid w:val="00625F71"/>
    <w:rsid w:val="00630ABB"/>
    <w:rsid w:val="006318F0"/>
    <w:rsid w:val="006328A5"/>
    <w:rsid w:val="00632F3D"/>
    <w:rsid w:val="00633638"/>
    <w:rsid w:val="00635B1D"/>
    <w:rsid w:val="00635C8D"/>
    <w:rsid w:val="00636119"/>
    <w:rsid w:val="00636E24"/>
    <w:rsid w:val="0064122F"/>
    <w:rsid w:val="00643AE0"/>
    <w:rsid w:val="006461A2"/>
    <w:rsid w:val="006501B5"/>
    <w:rsid w:val="006504B9"/>
    <w:rsid w:val="0065438D"/>
    <w:rsid w:val="006546D3"/>
    <w:rsid w:val="00656D2A"/>
    <w:rsid w:val="00656FAE"/>
    <w:rsid w:val="00657A41"/>
    <w:rsid w:val="00660F59"/>
    <w:rsid w:val="00662E3A"/>
    <w:rsid w:val="006663E3"/>
    <w:rsid w:val="006714B5"/>
    <w:rsid w:val="00671EDF"/>
    <w:rsid w:val="006773F7"/>
    <w:rsid w:val="00681117"/>
    <w:rsid w:val="006823A4"/>
    <w:rsid w:val="00682497"/>
    <w:rsid w:val="00683799"/>
    <w:rsid w:val="006845F5"/>
    <w:rsid w:val="0068506E"/>
    <w:rsid w:val="006862A4"/>
    <w:rsid w:val="00686CD9"/>
    <w:rsid w:val="006872B2"/>
    <w:rsid w:val="006877CB"/>
    <w:rsid w:val="00687F42"/>
    <w:rsid w:val="00692047"/>
    <w:rsid w:val="00693DDC"/>
    <w:rsid w:val="00695887"/>
    <w:rsid w:val="00696FB4"/>
    <w:rsid w:val="00697ADD"/>
    <w:rsid w:val="006A079A"/>
    <w:rsid w:val="006A0BD1"/>
    <w:rsid w:val="006A1021"/>
    <w:rsid w:val="006A2ED4"/>
    <w:rsid w:val="006A5D2C"/>
    <w:rsid w:val="006B3162"/>
    <w:rsid w:val="006B3351"/>
    <w:rsid w:val="006B76EC"/>
    <w:rsid w:val="006C24A6"/>
    <w:rsid w:val="006C4155"/>
    <w:rsid w:val="006C66E2"/>
    <w:rsid w:val="006C672D"/>
    <w:rsid w:val="006C7F62"/>
    <w:rsid w:val="006D1A76"/>
    <w:rsid w:val="006D1ECA"/>
    <w:rsid w:val="006D4830"/>
    <w:rsid w:val="006D48BA"/>
    <w:rsid w:val="006E08DB"/>
    <w:rsid w:val="006E195B"/>
    <w:rsid w:val="006E464B"/>
    <w:rsid w:val="006E70DA"/>
    <w:rsid w:val="006E7ADD"/>
    <w:rsid w:val="006E7E12"/>
    <w:rsid w:val="006F1F10"/>
    <w:rsid w:val="006F3BFB"/>
    <w:rsid w:val="007015D9"/>
    <w:rsid w:val="0070465F"/>
    <w:rsid w:val="007053BA"/>
    <w:rsid w:val="0070573E"/>
    <w:rsid w:val="007063F3"/>
    <w:rsid w:val="00706A09"/>
    <w:rsid w:val="00716EA4"/>
    <w:rsid w:val="00722471"/>
    <w:rsid w:val="007242F0"/>
    <w:rsid w:val="00724A5F"/>
    <w:rsid w:val="0072554F"/>
    <w:rsid w:val="00731539"/>
    <w:rsid w:val="00732707"/>
    <w:rsid w:val="00734A9B"/>
    <w:rsid w:val="00740F8C"/>
    <w:rsid w:val="00747D90"/>
    <w:rsid w:val="00751B9A"/>
    <w:rsid w:val="007528AE"/>
    <w:rsid w:val="00752D01"/>
    <w:rsid w:val="0075536B"/>
    <w:rsid w:val="00756112"/>
    <w:rsid w:val="0076146F"/>
    <w:rsid w:val="00761FF3"/>
    <w:rsid w:val="00762383"/>
    <w:rsid w:val="00762B78"/>
    <w:rsid w:val="00763FA1"/>
    <w:rsid w:val="007658C9"/>
    <w:rsid w:val="007710A3"/>
    <w:rsid w:val="00771F27"/>
    <w:rsid w:val="0077269C"/>
    <w:rsid w:val="00773285"/>
    <w:rsid w:val="00773AEC"/>
    <w:rsid w:val="0077485A"/>
    <w:rsid w:val="007805AB"/>
    <w:rsid w:val="00780C8E"/>
    <w:rsid w:val="00782016"/>
    <w:rsid w:val="0078240F"/>
    <w:rsid w:val="007849FD"/>
    <w:rsid w:val="00784F46"/>
    <w:rsid w:val="00785639"/>
    <w:rsid w:val="00787894"/>
    <w:rsid w:val="0078796C"/>
    <w:rsid w:val="00787CC8"/>
    <w:rsid w:val="00790F96"/>
    <w:rsid w:val="00792441"/>
    <w:rsid w:val="007933C8"/>
    <w:rsid w:val="00796683"/>
    <w:rsid w:val="00796837"/>
    <w:rsid w:val="007A025B"/>
    <w:rsid w:val="007A0734"/>
    <w:rsid w:val="007A159F"/>
    <w:rsid w:val="007A1C59"/>
    <w:rsid w:val="007A2765"/>
    <w:rsid w:val="007A5A34"/>
    <w:rsid w:val="007A5D8A"/>
    <w:rsid w:val="007A5E68"/>
    <w:rsid w:val="007A729C"/>
    <w:rsid w:val="007A7B16"/>
    <w:rsid w:val="007A7DD0"/>
    <w:rsid w:val="007B03F5"/>
    <w:rsid w:val="007B1266"/>
    <w:rsid w:val="007B2509"/>
    <w:rsid w:val="007B3420"/>
    <w:rsid w:val="007B6375"/>
    <w:rsid w:val="007B77DE"/>
    <w:rsid w:val="007C4D0C"/>
    <w:rsid w:val="007C4F18"/>
    <w:rsid w:val="007C60D0"/>
    <w:rsid w:val="007C7DBC"/>
    <w:rsid w:val="007D0883"/>
    <w:rsid w:val="007D0D4A"/>
    <w:rsid w:val="007D15E1"/>
    <w:rsid w:val="007D2B29"/>
    <w:rsid w:val="007D3D08"/>
    <w:rsid w:val="007D4615"/>
    <w:rsid w:val="007D5A84"/>
    <w:rsid w:val="007D63BB"/>
    <w:rsid w:val="007E22FA"/>
    <w:rsid w:val="007E3940"/>
    <w:rsid w:val="007E4025"/>
    <w:rsid w:val="007E4849"/>
    <w:rsid w:val="007E7CEF"/>
    <w:rsid w:val="007F061D"/>
    <w:rsid w:val="007F4121"/>
    <w:rsid w:val="007F44E7"/>
    <w:rsid w:val="00800608"/>
    <w:rsid w:val="00800956"/>
    <w:rsid w:val="00803B73"/>
    <w:rsid w:val="008061F3"/>
    <w:rsid w:val="00806A86"/>
    <w:rsid w:val="00807D38"/>
    <w:rsid w:val="008119C5"/>
    <w:rsid w:val="00812DC9"/>
    <w:rsid w:val="00814F8C"/>
    <w:rsid w:val="00814F94"/>
    <w:rsid w:val="008152F3"/>
    <w:rsid w:val="00815865"/>
    <w:rsid w:val="0082067E"/>
    <w:rsid w:val="00823DBB"/>
    <w:rsid w:val="00824B48"/>
    <w:rsid w:val="0082559A"/>
    <w:rsid w:val="008256B1"/>
    <w:rsid w:val="0082590B"/>
    <w:rsid w:val="008318EF"/>
    <w:rsid w:val="008323D7"/>
    <w:rsid w:val="00833D99"/>
    <w:rsid w:val="008347AF"/>
    <w:rsid w:val="008407DB"/>
    <w:rsid w:val="00841098"/>
    <w:rsid w:val="0084340F"/>
    <w:rsid w:val="008457B9"/>
    <w:rsid w:val="008458EB"/>
    <w:rsid w:val="00845D93"/>
    <w:rsid w:val="00846944"/>
    <w:rsid w:val="008470DB"/>
    <w:rsid w:val="008505F6"/>
    <w:rsid w:val="00850D40"/>
    <w:rsid w:val="00852E41"/>
    <w:rsid w:val="00853A22"/>
    <w:rsid w:val="00854136"/>
    <w:rsid w:val="0085444F"/>
    <w:rsid w:val="00855693"/>
    <w:rsid w:val="008559BD"/>
    <w:rsid w:val="00856E5D"/>
    <w:rsid w:val="008575E8"/>
    <w:rsid w:val="00857CCE"/>
    <w:rsid w:val="00860029"/>
    <w:rsid w:val="0086117C"/>
    <w:rsid w:val="008620B2"/>
    <w:rsid w:val="00865BAE"/>
    <w:rsid w:val="008665CC"/>
    <w:rsid w:val="00867D53"/>
    <w:rsid w:val="008708C1"/>
    <w:rsid w:val="00870F1C"/>
    <w:rsid w:val="00871255"/>
    <w:rsid w:val="008717EB"/>
    <w:rsid w:val="00873C19"/>
    <w:rsid w:val="00874C62"/>
    <w:rsid w:val="008751A5"/>
    <w:rsid w:val="00876020"/>
    <w:rsid w:val="0088334E"/>
    <w:rsid w:val="00883356"/>
    <w:rsid w:val="00883AC4"/>
    <w:rsid w:val="00884578"/>
    <w:rsid w:val="00885110"/>
    <w:rsid w:val="008869A3"/>
    <w:rsid w:val="00886B25"/>
    <w:rsid w:val="0089268E"/>
    <w:rsid w:val="00892774"/>
    <w:rsid w:val="00892BC3"/>
    <w:rsid w:val="00894F61"/>
    <w:rsid w:val="00897855"/>
    <w:rsid w:val="008A1BED"/>
    <w:rsid w:val="008A3DF7"/>
    <w:rsid w:val="008A4956"/>
    <w:rsid w:val="008A5436"/>
    <w:rsid w:val="008A5610"/>
    <w:rsid w:val="008A6DDA"/>
    <w:rsid w:val="008B70C1"/>
    <w:rsid w:val="008B775D"/>
    <w:rsid w:val="008C032F"/>
    <w:rsid w:val="008C0488"/>
    <w:rsid w:val="008C1D81"/>
    <w:rsid w:val="008C2D21"/>
    <w:rsid w:val="008C6A2E"/>
    <w:rsid w:val="008C7728"/>
    <w:rsid w:val="008D0358"/>
    <w:rsid w:val="008D0EE3"/>
    <w:rsid w:val="008D2F13"/>
    <w:rsid w:val="008D33EE"/>
    <w:rsid w:val="008D5695"/>
    <w:rsid w:val="008D6992"/>
    <w:rsid w:val="008E1986"/>
    <w:rsid w:val="008E2AD4"/>
    <w:rsid w:val="008E5F60"/>
    <w:rsid w:val="008E6016"/>
    <w:rsid w:val="008F0173"/>
    <w:rsid w:val="008F0B26"/>
    <w:rsid w:val="008F2AEA"/>
    <w:rsid w:val="008F3050"/>
    <w:rsid w:val="008F6337"/>
    <w:rsid w:val="008F76FF"/>
    <w:rsid w:val="009005E1"/>
    <w:rsid w:val="00901D04"/>
    <w:rsid w:val="00902EDF"/>
    <w:rsid w:val="009047A1"/>
    <w:rsid w:val="00904ADA"/>
    <w:rsid w:val="00904AEC"/>
    <w:rsid w:val="00904B35"/>
    <w:rsid w:val="0091016B"/>
    <w:rsid w:val="00910FE3"/>
    <w:rsid w:val="00917427"/>
    <w:rsid w:val="009213D3"/>
    <w:rsid w:val="00922232"/>
    <w:rsid w:val="00923286"/>
    <w:rsid w:val="009233AB"/>
    <w:rsid w:val="009233C3"/>
    <w:rsid w:val="00923760"/>
    <w:rsid w:val="009303D8"/>
    <w:rsid w:val="00931485"/>
    <w:rsid w:val="009319E9"/>
    <w:rsid w:val="00931DD9"/>
    <w:rsid w:val="00932D86"/>
    <w:rsid w:val="00933A20"/>
    <w:rsid w:val="009363FD"/>
    <w:rsid w:val="00937714"/>
    <w:rsid w:val="00941028"/>
    <w:rsid w:val="00941385"/>
    <w:rsid w:val="009456D3"/>
    <w:rsid w:val="00950CA5"/>
    <w:rsid w:val="00954C06"/>
    <w:rsid w:val="0095547E"/>
    <w:rsid w:val="00955CC9"/>
    <w:rsid w:val="0095759B"/>
    <w:rsid w:val="00961746"/>
    <w:rsid w:val="009630E0"/>
    <w:rsid w:val="0096321B"/>
    <w:rsid w:val="00964AFC"/>
    <w:rsid w:val="0096688D"/>
    <w:rsid w:val="00967435"/>
    <w:rsid w:val="00967F91"/>
    <w:rsid w:val="009712B5"/>
    <w:rsid w:val="009721D3"/>
    <w:rsid w:val="00976636"/>
    <w:rsid w:val="00976955"/>
    <w:rsid w:val="00977980"/>
    <w:rsid w:val="009802BF"/>
    <w:rsid w:val="009822BE"/>
    <w:rsid w:val="009834DB"/>
    <w:rsid w:val="00984381"/>
    <w:rsid w:val="00984D0D"/>
    <w:rsid w:val="00985C8F"/>
    <w:rsid w:val="0098773B"/>
    <w:rsid w:val="00990D59"/>
    <w:rsid w:val="00991119"/>
    <w:rsid w:val="00993895"/>
    <w:rsid w:val="0099482A"/>
    <w:rsid w:val="009976F2"/>
    <w:rsid w:val="00997D93"/>
    <w:rsid w:val="009A15AD"/>
    <w:rsid w:val="009A2E26"/>
    <w:rsid w:val="009A44EB"/>
    <w:rsid w:val="009A4E54"/>
    <w:rsid w:val="009A4FDE"/>
    <w:rsid w:val="009A5751"/>
    <w:rsid w:val="009A5AEF"/>
    <w:rsid w:val="009B0373"/>
    <w:rsid w:val="009B1B44"/>
    <w:rsid w:val="009B3F31"/>
    <w:rsid w:val="009C0651"/>
    <w:rsid w:val="009C10D2"/>
    <w:rsid w:val="009C26B1"/>
    <w:rsid w:val="009C3BD8"/>
    <w:rsid w:val="009C3F3E"/>
    <w:rsid w:val="009D150E"/>
    <w:rsid w:val="009D3300"/>
    <w:rsid w:val="009D33D5"/>
    <w:rsid w:val="009D3B95"/>
    <w:rsid w:val="009D5274"/>
    <w:rsid w:val="009D5F3B"/>
    <w:rsid w:val="009E1CCE"/>
    <w:rsid w:val="009E2E9D"/>
    <w:rsid w:val="009E5B6B"/>
    <w:rsid w:val="009F292F"/>
    <w:rsid w:val="009F3FA3"/>
    <w:rsid w:val="009F4088"/>
    <w:rsid w:val="009F5B45"/>
    <w:rsid w:val="009F5DFA"/>
    <w:rsid w:val="009F6B91"/>
    <w:rsid w:val="00A02680"/>
    <w:rsid w:val="00A04E63"/>
    <w:rsid w:val="00A05273"/>
    <w:rsid w:val="00A05BC3"/>
    <w:rsid w:val="00A10188"/>
    <w:rsid w:val="00A12ADE"/>
    <w:rsid w:val="00A136FF"/>
    <w:rsid w:val="00A13CC7"/>
    <w:rsid w:val="00A1506B"/>
    <w:rsid w:val="00A15568"/>
    <w:rsid w:val="00A16151"/>
    <w:rsid w:val="00A22139"/>
    <w:rsid w:val="00A2243F"/>
    <w:rsid w:val="00A22779"/>
    <w:rsid w:val="00A26627"/>
    <w:rsid w:val="00A30943"/>
    <w:rsid w:val="00A3185E"/>
    <w:rsid w:val="00A321F5"/>
    <w:rsid w:val="00A32E98"/>
    <w:rsid w:val="00A46699"/>
    <w:rsid w:val="00A46D7F"/>
    <w:rsid w:val="00A517CB"/>
    <w:rsid w:val="00A5192A"/>
    <w:rsid w:val="00A52483"/>
    <w:rsid w:val="00A526B8"/>
    <w:rsid w:val="00A54DD3"/>
    <w:rsid w:val="00A553FC"/>
    <w:rsid w:val="00A55622"/>
    <w:rsid w:val="00A60A00"/>
    <w:rsid w:val="00A60BAB"/>
    <w:rsid w:val="00A61246"/>
    <w:rsid w:val="00A66003"/>
    <w:rsid w:val="00A66DEB"/>
    <w:rsid w:val="00A67CBE"/>
    <w:rsid w:val="00A72285"/>
    <w:rsid w:val="00A726BA"/>
    <w:rsid w:val="00A74DFC"/>
    <w:rsid w:val="00A75B83"/>
    <w:rsid w:val="00A76BD2"/>
    <w:rsid w:val="00A772B7"/>
    <w:rsid w:val="00A7785F"/>
    <w:rsid w:val="00A81B83"/>
    <w:rsid w:val="00A825F3"/>
    <w:rsid w:val="00A87BBF"/>
    <w:rsid w:val="00A9045D"/>
    <w:rsid w:val="00A904AF"/>
    <w:rsid w:val="00A9313F"/>
    <w:rsid w:val="00A95685"/>
    <w:rsid w:val="00A97BC7"/>
    <w:rsid w:val="00AA20C1"/>
    <w:rsid w:val="00AA5703"/>
    <w:rsid w:val="00AA643E"/>
    <w:rsid w:val="00AA7EB8"/>
    <w:rsid w:val="00AB14A8"/>
    <w:rsid w:val="00AB2DCB"/>
    <w:rsid w:val="00AB3667"/>
    <w:rsid w:val="00AB38E0"/>
    <w:rsid w:val="00AB5142"/>
    <w:rsid w:val="00AB6583"/>
    <w:rsid w:val="00AB6ABD"/>
    <w:rsid w:val="00AC2242"/>
    <w:rsid w:val="00AC4839"/>
    <w:rsid w:val="00AD0148"/>
    <w:rsid w:val="00AD0554"/>
    <w:rsid w:val="00AD0788"/>
    <w:rsid w:val="00AD0F32"/>
    <w:rsid w:val="00AD1073"/>
    <w:rsid w:val="00AD2504"/>
    <w:rsid w:val="00AD3053"/>
    <w:rsid w:val="00AD3415"/>
    <w:rsid w:val="00AD638E"/>
    <w:rsid w:val="00AD6C73"/>
    <w:rsid w:val="00AD6FEF"/>
    <w:rsid w:val="00AE21D9"/>
    <w:rsid w:val="00AE2BBC"/>
    <w:rsid w:val="00AE338C"/>
    <w:rsid w:val="00AE7884"/>
    <w:rsid w:val="00AF3F9B"/>
    <w:rsid w:val="00AF541B"/>
    <w:rsid w:val="00B01873"/>
    <w:rsid w:val="00B03DE3"/>
    <w:rsid w:val="00B051E8"/>
    <w:rsid w:val="00B05945"/>
    <w:rsid w:val="00B07E97"/>
    <w:rsid w:val="00B10B0E"/>
    <w:rsid w:val="00B11A22"/>
    <w:rsid w:val="00B2339E"/>
    <w:rsid w:val="00B23D9E"/>
    <w:rsid w:val="00B262FD"/>
    <w:rsid w:val="00B27755"/>
    <w:rsid w:val="00B303BC"/>
    <w:rsid w:val="00B31772"/>
    <w:rsid w:val="00B32A38"/>
    <w:rsid w:val="00B32AF0"/>
    <w:rsid w:val="00B33352"/>
    <w:rsid w:val="00B345AB"/>
    <w:rsid w:val="00B41A82"/>
    <w:rsid w:val="00B4205B"/>
    <w:rsid w:val="00B439BE"/>
    <w:rsid w:val="00B50702"/>
    <w:rsid w:val="00B53205"/>
    <w:rsid w:val="00B555C6"/>
    <w:rsid w:val="00B572BA"/>
    <w:rsid w:val="00B6375F"/>
    <w:rsid w:val="00B63F1C"/>
    <w:rsid w:val="00B703EE"/>
    <w:rsid w:val="00B71123"/>
    <w:rsid w:val="00B727B8"/>
    <w:rsid w:val="00B729C4"/>
    <w:rsid w:val="00B7401F"/>
    <w:rsid w:val="00B862EB"/>
    <w:rsid w:val="00B86B1F"/>
    <w:rsid w:val="00B87991"/>
    <w:rsid w:val="00B90617"/>
    <w:rsid w:val="00B92827"/>
    <w:rsid w:val="00B92962"/>
    <w:rsid w:val="00B92D6D"/>
    <w:rsid w:val="00BA145A"/>
    <w:rsid w:val="00BA36CF"/>
    <w:rsid w:val="00BA444C"/>
    <w:rsid w:val="00BA4C74"/>
    <w:rsid w:val="00BA65A8"/>
    <w:rsid w:val="00BB3ABD"/>
    <w:rsid w:val="00BB3CFD"/>
    <w:rsid w:val="00BB3E92"/>
    <w:rsid w:val="00BB4ECC"/>
    <w:rsid w:val="00BB630E"/>
    <w:rsid w:val="00BB7492"/>
    <w:rsid w:val="00BC09EA"/>
    <w:rsid w:val="00BC111A"/>
    <w:rsid w:val="00BC2854"/>
    <w:rsid w:val="00BC3EE6"/>
    <w:rsid w:val="00BC45AA"/>
    <w:rsid w:val="00BC5A38"/>
    <w:rsid w:val="00BC7284"/>
    <w:rsid w:val="00BD0789"/>
    <w:rsid w:val="00BD558B"/>
    <w:rsid w:val="00BD7D52"/>
    <w:rsid w:val="00BE0592"/>
    <w:rsid w:val="00BE2A7D"/>
    <w:rsid w:val="00BE7AAE"/>
    <w:rsid w:val="00BF10A7"/>
    <w:rsid w:val="00BF4675"/>
    <w:rsid w:val="00BF690A"/>
    <w:rsid w:val="00BF7EE6"/>
    <w:rsid w:val="00C0110E"/>
    <w:rsid w:val="00C04FBC"/>
    <w:rsid w:val="00C054D4"/>
    <w:rsid w:val="00C079F7"/>
    <w:rsid w:val="00C13C7D"/>
    <w:rsid w:val="00C174FD"/>
    <w:rsid w:val="00C17EDF"/>
    <w:rsid w:val="00C20D33"/>
    <w:rsid w:val="00C213D3"/>
    <w:rsid w:val="00C22BBB"/>
    <w:rsid w:val="00C22DF0"/>
    <w:rsid w:val="00C23A6B"/>
    <w:rsid w:val="00C25AB9"/>
    <w:rsid w:val="00C301E3"/>
    <w:rsid w:val="00C31A9D"/>
    <w:rsid w:val="00C34536"/>
    <w:rsid w:val="00C3483F"/>
    <w:rsid w:val="00C3534B"/>
    <w:rsid w:val="00C4345C"/>
    <w:rsid w:val="00C44098"/>
    <w:rsid w:val="00C45BBF"/>
    <w:rsid w:val="00C4724A"/>
    <w:rsid w:val="00C5023D"/>
    <w:rsid w:val="00C50700"/>
    <w:rsid w:val="00C5212A"/>
    <w:rsid w:val="00C52B3D"/>
    <w:rsid w:val="00C540FC"/>
    <w:rsid w:val="00C62AA1"/>
    <w:rsid w:val="00C630BB"/>
    <w:rsid w:val="00C64E60"/>
    <w:rsid w:val="00C651DA"/>
    <w:rsid w:val="00C659AB"/>
    <w:rsid w:val="00C66435"/>
    <w:rsid w:val="00C6749D"/>
    <w:rsid w:val="00C674F2"/>
    <w:rsid w:val="00C7269B"/>
    <w:rsid w:val="00C72B05"/>
    <w:rsid w:val="00C7359E"/>
    <w:rsid w:val="00C75B31"/>
    <w:rsid w:val="00C7634D"/>
    <w:rsid w:val="00C77BFF"/>
    <w:rsid w:val="00C81B0F"/>
    <w:rsid w:val="00C83387"/>
    <w:rsid w:val="00C86AAF"/>
    <w:rsid w:val="00C87A02"/>
    <w:rsid w:val="00C90CE8"/>
    <w:rsid w:val="00C91D58"/>
    <w:rsid w:val="00C96BFD"/>
    <w:rsid w:val="00C97C84"/>
    <w:rsid w:val="00CA1698"/>
    <w:rsid w:val="00CA3627"/>
    <w:rsid w:val="00CA718B"/>
    <w:rsid w:val="00CB1F21"/>
    <w:rsid w:val="00CB5890"/>
    <w:rsid w:val="00CC032C"/>
    <w:rsid w:val="00CC5C28"/>
    <w:rsid w:val="00CC5C7C"/>
    <w:rsid w:val="00CC5D74"/>
    <w:rsid w:val="00CC7550"/>
    <w:rsid w:val="00CC7B95"/>
    <w:rsid w:val="00CD1104"/>
    <w:rsid w:val="00CD516B"/>
    <w:rsid w:val="00CE013B"/>
    <w:rsid w:val="00CE05EE"/>
    <w:rsid w:val="00CE0FE2"/>
    <w:rsid w:val="00CE1BF7"/>
    <w:rsid w:val="00CE3E60"/>
    <w:rsid w:val="00CE7405"/>
    <w:rsid w:val="00CE7D6E"/>
    <w:rsid w:val="00CF2397"/>
    <w:rsid w:val="00CF25C7"/>
    <w:rsid w:val="00CF2B74"/>
    <w:rsid w:val="00CF46CF"/>
    <w:rsid w:val="00CF5170"/>
    <w:rsid w:val="00CF5308"/>
    <w:rsid w:val="00CF5FB9"/>
    <w:rsid w:val="00CF653F"/>
    <w:rsid w:val="00CF7C52"/>
    <w:rsid w:val="00D00A1B"/>
    <w:rsid w:val="00D03538"/>
    <w:rsid w:val="00D03C11"/>
    <w:rsid w:val="00D07579"/>
    <w:rsid w:val="00D12CF9"/>
    <w:rsid w:val="00D14295"/>
    <w:rsid w:val="00D145F1"/>
    <w:rsid w:val="00D14930"/>
    <w:rsid w:val="00D15C74"/>
    <w:rsid w:val="00D21479"/>
    <w:rsid w:val="00D21F89"/>
    <w:rsid w:val="00D236FA"/>
    <w:rsid w:val="00D24A4C"/>
    <w:rsid w:val="00D27B3A"/>
    <w:rsid w:val="00D33AA0"/>
    <w:rsid w:val="00D35251"/>
    <w:rsid w:val="00D36505"/>
    <w:rsid w:val="00D36811"/>
    <w:rsid w:val="00D44176"/>
    <w:rsid w:val="00D444DE"/>
    <w:rsid w:val="00D44C85"/>
    <w:rsid w:val="00D4716B"/>
    <w:rsid w:val="00D5530B"/>
    <w:rsid w:val="00D56AAB"/>
    <w:rsid w:val="00D56C23"/>
    <w:rsid w:val="00D57C24"/>
    <w:rsid w:val="00D57E40"/>
    <w:rsid w:val="00D616E4"/>
    <w:rsid w:val="00D61900"/>
    <w:rsid w:val="00D642D2"/>
    <w:rsid w:val="00D65588"/>
    <w:rsid w:val="00D71AEC"/>
    <w:rsid w:val="00D744C3"/>
    <w:rsid w:val="00D74E30"/>
    <w:rsid w:val="00D76771"/>
    <w:rsid w:val="00D76CBB"/>
    <w:rsid w:val="00D777BC"/>
    <w:rsid w:val="00D77B79"/>
    <w:rsid w:val="00D821FE"/>
    <w:rsid w:val="00D82A71"/>
    <w:rsid w:val="00D82CEF"/>
    <w:rsid w:val="00D86D5F"/>
    <w:rsid w:val="00D87D11"/>
    <w:rsid w:val="00D901A9"/>
    <w:rsid w:val="00D90D1C"/>
    <w:rsid w:val="00D950D3"/>
    <w:rsid w:val="00DA0F67"/>
    <w:rsid w:val="00DA27AC"/>
    <w:rsid w:val="00DA3B8E"/>
    <w:rsid w:val="00DA400D"/>
    <w:rsid w:val="00DA431E"/>
    <w:rsid w:val="00DA676E"/>
    <w:rsid w:val="00DA7AEC"/>
    <w:rsid w:val="00DB0BBB"/>
    <w:rsid w:val="00DB10EC"/>
    <w:rsid w:val="00DB33FE"/>
    <w:rsid w:val="00DB51DB"/>
    <w:rsid w:val="00DB714C"/>
    <w:rsid w:val="00DC1539"/>
    <w:rsid w:val="00DC2292"/>
    <w:rsid w:val="00DC370E"/>
    <w:rsid w:val="00DC46DE"/>
    <w:rsid w:val="00DC59DB"/>
    <w:rsid w:val="00DD3844"/>
    <w:rsid w:val="00DD4B9A"/>
    <w:rsid w:val="00DD584A"/>
    <w:rsid w:val="00DE0F13"/>
    <w:rsid w:val="00DE466B"/>
    <w:rsid w:val="00DE55B5"/>
    <w:rsid w:val="00DE5C9B"/>
    <w:rsid w:val="00DE6FE7"/>
    <w:rsid w:val="00DF175A"/>
    <w:rsid w:val="00DF277D"/>
    <w:rsid w:val="00DF3710"/>
    <w:rsid w:val="00DF4C90"/>
    <w:rsid w:val="00DF67B8"/>
    <w:rsid w:val="00DF6AEB"/>
    <w:rsid w:val="00DF753D"/>
    <w:rsid w:val="00DF7829"/>
    <w:rsid w:val="00DF7E41"/>
    <w:rsid w:val="00DF7F6F"/>
    <w:rsid w:val="00E00274"/>
    <w:rsid w:val="00E006BB"/>
    <w:rsid w:val="00E025F4"/>
    <w:rsid w:val="00E111B1"/>
    <w:rsid w:val="00E12466"/>
    <w:rsid w:val="00E12CC9"/>
    <w:rsid w:val="00E13FB8"/>
    <w:rsid w:val="00E14288"/>
    <w:rsid w:val="00E14BE7"/>
    <w:rsid w:val="00E1639C"/>
    <w:rsid w:val="00E171C0"/>
    <w:rsid w:val="00E20210"/>
    <w:rsid w:val="00E21BEC"/>
    <w:rsid w:val="00E23E5C"/>
    <w:rsid w:val="00E251F0"/>
    <w:rsid w:val="00E26D3F"/>
    <w:rsid w:val="00E27439"/>
    <w:rsid w:val="00E27DC3"/>
    <w:rsid w:val="00E31F57"/>
    <w:rsid w:val="00E33F7A"/>
    <w:rsid w:val="00E3697D"/>
    <w:rsid w:val="00E37376"/>
    <w:rsid w:val="00E45772"/>
    <w:rsid w:val="00E45F98"/>
    <w:rsid w:val="00E50F8B"/>
    <w:rsid w:val="00E52494"/>
    <w:rsid w:val="00E57E4E"/>
    <w:rsid w:val="00E600B7"/>
    <w:rsid w:val="00E625A5"/>
    <w:rsid w:val="00E62A59"/>
    <w:rsid w:val="00E62DE6"/>
    <w:rsid w:val="00E63838"/>
    <w:rsid w:val="00E65E56"/>
    <w:rsid w:val="00E666EE"/>
    <w:rsid w:val="00E70FAC"/>
    <w:rsid w:val="00E72821"/>
    <w:rsid w:val="00E734DF"/>
    <w:rsid w:val="00E80B39"/>
    <w:rsid w:val="00E8314B"/>
    <w:rsid w:val="00E8544E"/>
    <w:rsid w:val="00E85A7F"/>
    <w:rsid w:val="00E8608C"/>
    <w:rsid w:val="00E9012E"/>
    <w:rsid w:val="00E90A2F"/>
    <w:rsid w:val="00E92793"/>
    <w:rsid w:val="00E93756"/>
    <w:rsid w:val="00E93CB3"/>
    <w:rsid w:val="00E943E3"/>
    <w:rsid w:val="00E961C8"/>
    <w:rsid w:val="00E97A85"/>
    <w:rsid w:val="00EA050A"/>
    <w:rsid w:val="00EA3DDE"/>
    <w:rsid w:val="00EA5FDD"/>
    <w:rsid w:val="00EA6DA9"/>
    <w:rsid w:val="00EB04CA"/>
    <w:rsid w:val="00EB0D6C"/>
    <w:rsid w:val="00EB2F86"/>
    <w:rsid w:val="00EB3D50"/>
    <w:rsid w:val="00EC0536"/>
    <w:rsid w:val="00EC0CD3"/>
    <w:rsid w:val="00EC11CC"/>
    <w:rsid w:val="00EC2B4E"/>
    <w:rsid w:val="00EC4101"/>
    <w:rsid w:val="00EC5022"/>
    <w:rsid w:val="00EC7468"/>
    <w:rsid w:val="00ED3D32"/>
    <w:rsid w:val="00ED46FD"/>
    <w:rsid w:val="00ED6E9D"/>
    <w:rsid w:val="00ED7790"/>
    <w:rsid w:val="00ED7904"/>
    <w:rsid w:val="00EE07E7"/>
    <w:rsid w:val="00EE3D9B"/>
    <w:rsid w:val="00EE63F6"/>
    <w:rsid w:val="00EE6DB2"/>
    <w:rsid w:val="00EE6FD4"/>
    <w:rsid w:val="00EE75E8"/>
    <w:rsid w:val="00EF1C6D"/>
    <w:rsid w:val="00EF21FA"/>
    <w:rsid w:val="00EF4530"/>
    <w:rsid w:val="00EF6032"/>
    <w:rsid w:val="00EF62F1"/>
    <w:rsid w:val="00EF769D"/>
    <w:rsid w:val="00F013A8"/>
    <w:rsid w:val="00F041BF"/>
    <w:rsid w:val="00F07806"/>
    <w:rsid w:val="00F07AF7"/>
    <w:rsid w:val="00F13F07"/>
    <w:rsid w:val="00F209CC"/>
    <w:rsid w:val="00F237B0"/>
    <w:rsid w:val="00F24EAC"/>
    <w:rsid w:val="00F26109"/>
    <w:rsid w:val="00F30690"/>
    <w:rsid w:val="00F34AA1"/>
    <w:rsid w:val="00F35939"/>
    <w:rsid w:val="00F365B3"/>
    <w:rsid w:val="00F372A5"/>
    <w:rsid w:val="00F40FC5"/>
    <w:rsid w:val="00F457BA"/>
    <w:rsid w:val="00F47879"/>
    <w:rsid w:val="00F50039"/>
    <w:rsid w:val="00F50239"/>
    <w:rsid w:val="00F50CD7"/>
    <w:rsid w:val="00F514C9"/>
    <w:rsid w:val="00F5190F"/>
    <w:rsid w:val="00F51CFE"/>
    <w:rsid w:val="00F52922"/>
    <w:rsid w:val="00F52BD1"/>
    <w:rsid w:val="00F54F9D"/>
    <w:rsid w:val="00F6457E"/>
    <w:rsid w:val="00F703B5"/>
    <w:rsid w:val="00F70FD4"/>
    <w:rsid w:val="00F71A5F"/>
    <w:rsid w:val="00F71D57"/>
    <w:rsid w:val="00F72435"/>
    <w:rsid w:val="00F727E2"/>
    <w:rsid w:val="00F7364F"/>
    <w:rsid w:val="00F7429D"/>
    <w:rsid w:val="00F76C0F"/>
    <w:rsid w:val="00F7748E"/>
    <w:rsid w:val="00F81232"/>
    <w:rsid w:val="00F827DF"/>
    <w:rsid w:val="00F84A17"/>
    <w:rsid w:val="00F8512D"/>
    <w:rsid w:val="00F879A1"/>
    <w:rsid w:val="00F87DF4"/>
    <w:rsid w:val="00F87F7C"/>
    <w:rsid w:val="00F9181D"/>
    <w:rsid w:val="00F92837"/>
    <w:rsid w:val="00F93BAF"/>
    <w:rsid w:val="00F97217"/>
    <w:rsid w:val="00F97264"/>
    <w:rsid w:val="00FA1FE3"/>
    <w:rsid w:val="00FA3901"/>
    <w:rsid w:val="00FA4D47"/>
    <w:rsid w:val="00FA76FE"/>
    <w:rsid w:val="00FB02D9"/>
    <w:rsid w:val="00FB31C7"/>
    <w:rsid w:val="00FB6F67"/>
    <w:rsid w:val="00FC2942"/>
    <w:rsid w:val="00FC64E7"/>
    <w:rsid w:val="00FC70F3"/>
    <w:rsid w:val="00FC7F7C"/>
    <w:rsid w:val="00FD0F81"/>
    <w:rsid w:val="00FD1A33"/>
    <w:rsid w:val="00FD1E3C"/>
    <w:rsid w:val="00FD2239"/>
    <w:rsid w:val="00FD43C2"/>
    <w:rsid w:val="00FD480F"/>
    <w:rsid w:val="00FD496F"/>
    <w:rsid w:val="00FD58BB"/>
    <w:rsid w:val="00FD5BB1"/>
    <w:rsid w:val="00FD67B0"/>
    <w:rsid w:val="00FE08F2"/>
    <w:rsid w:val="00FE2547"/>
    <w:rsid w:val="00FF1071"/>
    <w:rsid w:val="00FF3FCF"/>
    <w:rsid w:val="00FF614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E7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22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0A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38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7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38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2D9"/>
    <w:rPr>
      <w:sz w:val="22"/>
      <w:szCs w:val="22"/>
      <w:lang w:val="en-US" w:eastAsia="en-US"/>
    </w:rPr>
  </w:style>
  <w:style w:type="table" w:customStyle="1" w:styleId="TableGridLight1">
    <w:name w:val="Table Grid Light1"/>
    <w:basedOn w:val="TableNormal"/>
    <w:uiPriority w:val="40"/>
    <w:rsid w:val="00BB3C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163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1639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1639C"/>
    <w:rPr>
      <w:vertAlign w:val="superscript"/>
    </w:rPr>
  </w:style>
  <w:style w:type="table" w:customStyle="1" w:styleId="PlainTable11">
    <w:name w:val="Plain Table 11"/>
    <w:basedOn w:val="TableNormal"/>
    <w:uiPriority w:val="41"/>
    <w:rsid w:val="00C6749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C67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050AF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yperlink">
    <w:name w:val="Hyperlink"/>
    <w:uiPriority w:val="99"/>
    <w:unhideWhenUsed/>
    <w:rsid w:val="0038318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61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1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4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146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46F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7327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FollowedHyperlink">
    <w:name w:val="FollowedHyperlink"/>
    <w:uiPriority w:val="99"/>
    <w:semiHidden/>
    <w:unhideWhenUsed/>
    <w:rsid w:val="00814F94"/>
    <w:rPr>
      <w:color w:val="954F72"/>
      <w:u w:val="single"/>
    </w:rPr>
  </w:style>
  <w:style w:type="character" w:customStyle="1" w:styleId="cit">
    <w:name w:val="cit"/>
    <w:basedOn w:val="DefaultParagraphFont"/>
    <w:rsid w:val="002F5694"/>
  </w:style>
  <w:style w:type="character" w:customStyle="1" w:styleId="doi">
    <w:name w:val="doi"/>
    <w:basedOn w:val="DefaultParagraphFont"/>
    <w:rsid w:val="002F5694"/>
  </w:style>
  <w:style w:type="character" w:customStyle="1" w:styleId="fm-citation-ids-label">
    <w:name w:val="fm-citation-ids-label"/>
    <w:basedOn w:val="DefaultParagraphFont"/>
    <w:rsid w:val="002F5694"/>
  </w:style>
  <w:style w:type="character" w:customStyle="1" w:styleId="ref-journal">
    <w:name w:val="ref-journal"/>
    <w:basedOn w:val="DefaultParagraphFont"/>
    <w:rsid w:val="00894F61"/>
  </w:style>
  <w:style w:type="character" w:customStyle="1" w:styleId="ref-vol">
    <w:name w:val="ref-vol"/>
    <w:basedOn w:val="DefaultParagraphFont"/>
    <w:rsid w:val="00894F61"/>
  </w:style>
  <w:style w:type="character" w:customStyle="1" w:styleId="nowrap">
    <w:name w:val="nowrap"/>
    <w:basedOn w:val="DefaultParagraphFont"/>
    <w:rsid w:val="00894F61"/>
  </w:style>
  <w:style w:type="character" w:customStyle="1" w:styleId="Heading2Char">
    <w:name w:val="Heading 2 Char"/>
    <w:link w:val="Heading2"/>
    <w:uiPriority w:val="9"/>
    <w:rsid w:val="00AE338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AE338C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98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64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6542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ncbi.nlm.nih.gov/pubmed/?term=Eitle%20D%5BAuthor%5D&amp;cauthor=true&amp;cauthor_uid=21499526" TargetMode="External"/><Relationship Id="rId18" Type="http://schemas.openxmlformats.org/officeDocument/2006/relationships/hyperlink" Target="https://link.springer.com/journal/1094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srn.com/abstract=2859929" TargetMode="External"/><Relationship Id="rId17" Type="http://schemas.openxmlformats.org/officeDocument/2006/relationships/hyperlink" Target="http://www.espad.org/sites/espad.org/files/The_2011_ESPAD_Report_FULL_2012_10_2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eurostat/data/database" TargetMode="External"/><Relationship Id="rId20" Type="http://schemas.openxmlformats.org/officeDocument/2006/relationships/hyperlink" Target="http://www.unodc.org/documents/wdr2014/World_Drug_Report_2014_we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77/0044118X022500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tut.org.rs/download/publikacije/ESPAD%202008.pdf" TargetMode="External"/><Relationship Id="rId10" Type="http://schemas.openxmlformats.org/officeDocument/2006/relationships/hyperlink" Target="https://onlinelibrary.wiley.com/doi/epdf/10.1111/1745-9125.12104" TargetMode="External"/><Relationship Id="rId19" Type="http://schemas.openxmlformats.org/officeDocument/2006/relationships/hyperlink" Target="https://doi.org/10.1080/07418820000094751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ncbi.nlm.nih.gov/pubmed/21499526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ragan\Documents\pregled\grafikon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noFill/>
            <a:ln w="25400" cap="flat" cmpd="sng" algn="ctr">
              <a:solidFill>
                <a:schemeClr val="accent5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Sheet5!$S$2:$X$2</c:f>
              <c:strCache>
                <c:ptCount val="6"/>
                <c:pt idx="0">
                  <c:v> Са другим младима у клубу или кафићу / With other young people in a club or cafe</c:v>
                </c:pt>
                <c:pt idx="1">
                  <c:v>Са младима из твог суседства / With young people from your neighbourhood</c:v>
                </c:pt>
                <c:pt idx="2">
                  <c:v>У школи/на факултету / At school / university </c:v>
                </c:pt>
                <c:pt idx="3">
                  <c:v>У спортској дворани, на стадиону и сл. / In a sports hall, stadium, etc</c:v>
                </c:pt>
                <c:pt idx="4">
                  <c:v>Са полицијом (нпр. током демонстрација) / With the police (e.g. during a demonstration)</c:v>
                </c:pt>
                <c:pt idx="5">
                  <c:v>Са младима другачијих политичких уверења / With young people of different political beliefs</c:v>
                </c:pt>
              </c:strCache>
            </c:strRef>
          </c:cat>
          <c:val>
            <c:numRef>
              <c:f>Sheet5!$S$4:$X$4</c:f>
              <c:numCache>
                <c:formatCode>###0.0</c:formatCode>
                <c:ptCount val="6"/>
                <c:pt idx="0">
                  <c:v>10.904480135249372</c:v>
                </c:pt>
                <c:pt idx="1">
                  <c:v>5.9221658206429764</c:v>
                </c:pt>
                <c:pt idx="2">
                  <c:v>5.2542372881355908</c:v>
                </c:pt>
                <c:pt idx="3">
                  <c:v>4.4030482641828979</c:v>
                </c:pt>
                <c:pt idx="4">
                  <c:v>2.3708721422523285</c:v>
                </c:pt>
                <c:pt idx="5">
                  <c:v>1.4406779661016953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AE-4E52-8D70-6C8FBE5B21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35"/>
        <c:axId val="1775516400"/>
        <c:axId val="1775529456"/>
      </c:barChart>
      <c:catAx>
        <c:axId val="177551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5529456"/>
        <c:crosses val="autoZero"/>
        <c:auto val="1"/>
        <c:lblAlgn val="ctr"/>
        <c:lblOffset val="100"/>
        <c:noMultiLvlLbl val="0"/>
      </c:catAx>
      <c:valAx>
        <c:axId val="1775529456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77551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Sheet4!$E$2:$F$14</c:f>
              <c:multiLvlStrCache>
                <c:ptCount val="13"/>
                <c:lvl>
                  <c:pt idx="0">
                    <c:v>Да, редовно / Yes, regularly </c:v>
                  </c:pt>
                  <c:pt idx="1">
                    <c:v>Повремено / Sometimes</c:v>
                  </c:pt>
                  <c:pt idx="2">
                    <c:v>Не, никад / No (I am a non-smoker)</c:v>
                  </c:pt>
                  <c:pt idx="3">
                    <c:v>Да, редовно / Yes, regularly</c:v>
                  </c:pt>
                  <c:pt idx="4">
                    <c:v>Да, неколико пута недељно / Yes, a few times a week</c:v>
                  </c:pt>
                  <c:pt idx="5">
                    <c:v>Само викендом / Weekends only</c:v>
                  </c:pt>
                  <c:pt idx="6">
                    <c:v>Ретко / Rarely</c:v>
                  </c:pt>
                  <c:pt idx="7">
                    <c:v>Не, никад / No, never</c:v>
                  </c:pt>
                  <c:pt idx="8">
                    <c:v>Да, редовно / Yes, regularly</c:v>
                  </c:pt>
                  <c:pt idx="9">
                    <c:v>Да, неколико пута недељно / Yes, a few times a week</c:v>
                  </c:pt>
                  <c:pt idx="10">
                    <c:v>Само викендом / Weekends only</c:v>
                  </c:pt>
                  <c:pt idx="11">
                    <c:v>Ретко / Rarely</c:v>
                  </c:pt>
                  <c:pt idx="12">
                    <c:v>Не, никад / No, never</c:v>
                  </c:pt>
                </c:lvl>
                <c:lvl>
                  <c:pt idx="0">
                    <c:v>да ли пушиш? / Do you smoke?</c:v>
                  </c:pt>
                  <c:pt idx="3">
                    <c:v>Да ли пијеш алкохол? / Do you drink alcohol?</c:v>
                  </c:pt>
                  <c:pt idx="8">
                    <c:v>Да ли користиш марихуану? / Do you use marijuana?</c:v>
                  </c:pt>
                </c:lvl>
              </c:multiLvlStrCache>
            </c:multiLvlStrRef>
          </c:cat>
          <c:val>
            <c:numRef>
              <c:f>Sheet4!$G$2:$G$14</c:f>
              <c:numCache>
                <c:formatCode>###0.0</c:formatCode>
                <c:ptCount val="13"/>
                <c:pt idx="0">
                  <c:v>28.879310344827587</c:v>
                </c:pt>
                <c:pt idx="1">
                  <c:v>15.344827586206897</c:v>
                </c:pt>
                <c:pt idx="2">
                  <c:v>55.775862068965523</c:v>
                </c:pt>
                <c:pt idx="3">
                  <c:v>2.7586206896551726</c:v>
                </c:pt>
                <c:pt idx="4">
                  <c:v>11.896551724137931</c:v>
                </c:pt>
                <c:pt idx="5">
                  <c:v>30.517241379310345</c:v>
                </c:pt>
                <c:pt idx="6">
                  <c:v>38.103448275862064</c:v>
                </c:pt>
                <c:pt idx="7">
                  <c:v>16.724137931034484</c:v>
                </c:pt>
                <c:pt idx="8">
                  <c:v>1.3793103448275863</c:v>
                </c:pt>
                <c:pt idx="9">
                  <c:v>1.1206896551724137</c:v>
                </c:pt>
                <c:pt idx="10">
                  <c:v>2.0689655172413794</c:v>
                </c:pt>
                <c:pt idx="11">
                  <c:v>10.344827586206897</c:v>
                </c:pt>
                <c:pt idx="12">
                  <c:v>85.086206896551715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43-4321-B771-9424E1129C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775541424"/>
        <c:axId val="1775543600"/>
      </c:barChart>
      <c:catAx>
        <c:axId val="177554142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5543600"/>
        <c:crosses val="autoZero"/>
        <c:auto val="1"/>
        <c:lblAlgn val="ctr"/>
        <c:lblOffset val="100"/>
        <c:noMultiLvlLbl val="0"/>
      </c:catAx>
      <c:valAx>
        <c:axId val="1775543600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177554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ACE0-697E-4C0D-8857-3279A4BE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4506</Words>
  <Characters>27493</Characters>
  <Application>Microsoft Office Word</Application>
  <DocSecurity>0</DocSecurity>
  <Lines>704</Lines>
  <Paragraphs>293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31706</CharactersWithSpaces>
  <SharedDoc>false</SharedDoc>
  <HLinks>
    <vt:vector size="66" baseType="variant">
      <vt:variant>
        <vt:i4>917570</vt:i4>
      </vt:variant>
      <vt:variant>
        <vt:i4>30</vt:i4>
      </vt:variant>
      <vt:variant>
        <vt:i4>0</vt:i4>
      </vt:variant>
      <vt:variant>
        <vt:i4>5</vt:i4>
      </vt:variant>
      <vt:variant>
        <vt:lpwstr>http://www.unodc.org/documents/wdr2014/World_Drug_Report_2014_web.pdf</vt:lpwstr>
      </vt:variant>
      <vt:variant>
        <vt:lpwstr/>
      </vt:variant>
      <vt:variant>
        <vt:i4>1310810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https://doi.org/10.1080/07418820000094751</vt:lpwstr>
      </vt:variant>
      <vt:variant>
        <vt:lpwstr/>
      </vt:variant>
      <vt:variant>
        <vt:i4>2097275</vt:i4>
      </vt:variant>
      <vt:variant>
        <vt:i4>24</vt:i4>
      </vt:variant>
      <vt:variant>
        <vt:i4>0</vt:i4>
      </vt:variant>
      <vt:variant>
        <vt:i4>5</vt:i4>
      </vt:variant>
      <vt:variant>
        <vt:lpwstr>https://link.springer.com/journal/10940</vt:lpwstr>
      </vt:variant>
      <vt:variant>
        <vt:lpwstr/>
      </vt:variant>
      <vt:variant>
        <vt:i4>5111861</vt:i4>
      </vt:variant>
      <vt:variant>
        <vt:i4>21</vt:i4>
      </vt:variant>
      <vt:variant>
        <vt:i4>0</vt:i4>
      </vt:variant>
      <vt:variant>
        <vt:i4>5</vt:i4>
      </vt:variant>
      <vt:variant>
        <vt:lpwstr>http://www.espad.org/sites/espad.org/files/The_2011_ESPAD_Report_FULL_2012_10_29.pdf</vt:lpwstr>
      </vt:variant>
      <vt:variant>
        <vt:lpwstr/>
      </vt:variant>
      <vt:variant>
        <vt:i4>6619262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https://ec.europa.eu/eurostat/data/database</vt:lpwstr>
      </vt:variant>
      <vt:variant>
        <vt:lpwstr/>
      </vt:variant>
      <vt:variant>
        <vt:i4>3735658</vt:i4>
      </vt:variant>
      <vt:variant>
        <vt:i4>15</vt:i4>
      </vt:variant>
      <vt:variant>
        <vt:i4>0</vt:i4>
      </vt:variant>
      <vt:variant>
        <vt:i4>5</vt:i4>
      </vt:variant>
      <vt:variant>
        <vt:lpwstr>http://www.batut.org.rs/download/publikacije/ESPAD 2008.pdf</vt:lpwstr>
      </vt:variant>
      <vt:variant>
        <vt:lpwstr/>
      </vt:variant>
      <vt:variant>
        <vt:i4>327766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https://www.ncbi.nlm.nih.gov/pubmed/21499526</vt:lpwstr>
      </vt:variant>
      <vt:variant>
        <vt:lpwstr/>
      </vt:variant>
      <vt:variant>
        <vt:i4>6160423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https://www.ncbi.nlm.nih.gov/pubmed/?term=Eitle%20D%5BAuthor%5D&amp;cauthor=true&amp;cauthor_uid=21499526</vt:lpwstr>
      </vt:variant>
      <vt:variant>
        <vt:lpwstr/>
      </vt:variant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https://ssrn.com/abstract=2859929</vt:lpwstr>
      </vt:variant>
      <vt:variant>
        <vt:lpwstr/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http://dx.doi.org/10.1177/0044118X02250094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https://onlinelibrary.wiley.com/doi/epdf/10.1111/1745-9125.12104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2025-07-04T13:13:00Z</dcterms:created>
  <dcterms:modified xsi:type="dcterms:W3CDTF">2025-07-04T13:13:00Z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36b1e24f-fc41-45ae-aeb3-a25e7f241ac2</vt:lpwstr>
  </property>
</Properties>
</file>