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6D" w:rsidRDefault="00C31C6D" w:rsidP="007232FF">
      <w:pPr>
        <w:jc w:val="both"/>
        <w:rPr>
          <w:b/>
          <w:bCs/>
          <w:lang w:val="sr-Latn-RS"/>
        </w:rPr>
      </w:pPr>
      <w:r>
        <w:rPr>
          <w:b/>
          <w:bCs/>
          <w:lang w:val="sr-Latn-RS"/>
        </w:rPr>
        <w:t>Lara Lebedinski</w:t>
      </w:r>
    </w:p>
    <w:p w:rsidR="000F7255" w:rsidRPr="007232FF" w:rsidRDefault="000F7255" w:rsidP="007232FF">
      <w:pPr>
        <w:jc w:val="both"/>
        <w:rPr>
          <w:b/>
          <w:bCs/>
          <w:lang w:val="sr-Latn-RS"/>
        </w:rPr>
      </w:pPr>
      <w:r w:rsidRPr="007232FF">
        <w:rPr>
          <w:b/>
          <w:bCs/>
          <w:lang w:val="sr-Latn-RS"/>
        </w:rPr>
        <w:t>Šta Srbija može da nauči od drugih zemalja o politikama koje imaju za cilj podsticanje rađanja?</w:t>
      </w:r>
    </w:p>
    <w:p w:rsidR="000F7255" w:rsidRPr="007232FF" w:rsidRDefault="000F7255" w:rsidP="007232FF">
      <w:pPr>
        <w:jc w:val="both"/>
        <w:rPr>
          <w:b/>
          <w:bCs/>
          <w:lang w:val="sr-Latn-RS"/>
        </w:rPr>
      </w:pPr>
      <w:r w:rsidRPr="007232FF">
        <w:rPr>
          <w:b/>
          <w:bCs/>
          <w:lang w:val="sr-Latn-RS"/>
        </w:rPr>
        <w:t>27. DECEMBER 2018</w:t>
      </w:r>
    </w:p>
    <w:p w:rsidR="000F7255" w:rsidRPr="007232FF" w:rsidRDefault="000F7255" w:rsidP="007232FF">
      <w:pPr>
        <w:jc w:val="both"/>
        <w:rPr>
          <w:lang w:val="sr-Latn-RS"/>
        </w:rPr>
      </w:pPr>
      <w:r w:rsidRPr="007232FF">
        <w:rPr>
          <w:lang w:val="sr-Latn-RS"/>
        </w:rPr>
        <w:t>  </w:t>
      </w:r>
    </w:p>
    <w:p w:rsidR="000F7255" w:rsidRPr="007232FF" w:rsidRDefault="000F7255" w:rsidP="007232FF">
      <w:pPr>
        <w:jc w:val="both"/>
        <w:rPr>
          <w:lang w:val="sr-Latn-RS"/>
        </w:rPr>
      </w:pPr>
      <w:r w:rsidRPr="007232FF">
        <w:rPr>
          <w:lang w:val="sr-Latn-RS"/>
        </w:rPr>
        <w:t>U prvom tekstu ovog broja MONS-a smo prikazali demografske trendove u Evropskoj Uniji (EU) i u Srbiji koji pokazuju da je u svim zemljama EU stopa fertiliteta ispod nivoa reprodukcije. Iako je problem smanjenja stanovništva rasprostranjen u regionu i u zemljama EU i nije specifičan za Srbiju, postojeće razlike u fertilitetu među zemljama mogu se barem delimično objasniti politikama i merama koje podržavaju roditeljstvo. </w:t>
      </w:r>
      <w:r w:rsidRPr="007232FF">
        <w:rPr>
          <w:b/>
          <w:bCs/>
          <w:lang w:val="sr-Latn-RS"/>
        </w:rPr>
        <w:t>Anketni podaci</w:t>
      </w:r>
      <w:r w:rsidRPr="007232FF">
        <w:rPr>
          <w:lang w:val="sr-Latn-RS"/>
        </w:rPr>
        <w:t> govore da je u Srbiji, </w:t>
      </w:r>
      <w:hyperlink r:id="rId7" w:tgtFrame="_blank" w:history="1">
        <w:r w:rsidRPr="007232FF">
          <w:rPr>
            <w:rStyle w:val="Hyperlink"/>
            <w:lang w:val="sr-Latn-RS"/>
          </w:rPr>
          <w:t>kao i u gotovo svim zemljama</w:t>
        </w:r>
      </w:hyperlink>
      <w:r w:rsidRPr="007232FF">
        <w:rPr>
          <w:lang w:val="sr-Latn-RS"/>
        </w:rPr>
        <w:t xml:space="preserve">, željeni broj dece zapravo veći od realizovanog broja, što takođe ukazuje na to da </w:t>
      </w:r>
      <w:r w:rsidRPr="007232FF">
        <w:rPr>
          <w:u w:val="single"/>
          <w:lang w:val="sr-Latn-RS"/>
        </w:rPr>
        <w:t>određene okolnosti, kao što su usklađivanje posla i roditeljstva, nesigurni poslovi i nedostatak finansijskih sredstava, sprečavaju porodice da ostvare željeni broj dece</w:t>
      </w:r>
      <w:r w:rsidRPr="007232FF">
        <w:rPr>
          <w:lang w:val="sr-Latn-RS"/>
        </w:rPr>
        <w:t>. Države su prepoznale ovaj problem i pokušavaju da pomognu porodicama kroz pronatalitetne politike, a to su najčešće novčani podsticaji kao i različite politike koje imaju za cilj da olakšaju usklađivanje posla i roditeljstva.</w:t>
      </w:r>
    </w:p>
    <w:p w:rsidR="000F7255" w:rsidRPr="007232FF" w:rsidRDefault="000F7255" w:rsidP="007232FF">
      <w:pPr>
        <w:jc w:val="both"/>
        <w:rPr>
          <w:lang w:val="sr-Latn-RS"/>
        </w:rPr>
      </w:pPr>
      <w:r w:rsidRPr="007232FF">
        <w:rPr>
          <w:lang w:val="sr-Latn-RS"/>
        </w:rPr>
        <w:t>U ovom tekstu se bavimo pregledom međunarodnih istraživanja koja analiziraju pronatalitetne politike i njihovu efikasnost kao i time šta Srbija može da nauči od drugih zemalja.</w:t>
      </w:r>
    </w:p>
    <w:p w:rsidR="000F7255" w:rsidRPr="007232FF" w:rsidRDefault="000F7255" w:rsidP="007232FF">
      <w:pPr>
        <w:jc w:val="both"/>
        <w:rPr>
          <w:b/>
          <w:bCs/>
          <w:lang w:val="sr-Latn-RS"/>
        </w:rPr>
      </w:pPr>
      <w:r w:rsidRPr="007232FF">
        <w:rPr>
          <w:b/>
          <w:bCs/>
          <w:lang w:val="sr-Latn-RS"/>
        </w:rPr>
        <w:t>Novčani podsticaji</w:t>
      </w:r>
    </w:p>
    <w:p w:rsidR="000F7255" w:rsidRPr="007232FF" w:rsidRDefault="000F7255" w:rsidP="007232FF">
      <w:pPr>
        <w:jc w:val="both"/>
        <w:rPr>
          <w:lang w:val="sr-Latn-RS"/>
        </w:rPr>
      </w:pPr>
      <w:r w:rsidRPr="007232FF">
        <w:rPr>
          <w:lang w:val="sr-Latn-RS"/>
        </w:rPr>
        <w:t>Novčani podsticaji su jedan od glavnih instrumenata koji se koriste da bi se podstakao natalitet i poboljšali uslovi u kojima deca odrastaju. Značajni novčani podsticaji u prvim godinama života deteta su posebno bitni ako se ima u vidu da je prvih pet godina ključno za razvoj deteta i da odrastanje u siromaštvu, što često ima za posledicu odrastanje u nestimulativnom okruženju, u ovom periodu razvoja može da ima </w:t>
      </w:r>
      <w:r w:rsidRPr="007232FF">
        <w:rPr>
          <w:b/>
          <w:bCs/>
          <w:lang w:val="sr-Latn-RS"/>
        </w:rPr>
        <w:t>dugoročne negativne posledice</w:t>
      </w:r>
      <w:r w:rsidRPr="007232FF">
        <w:rPr>
          <w:lang w:val="sr-Latn-RS"/>
        </w:rPr>
        <w:t> na razvoj deteta, uspeh u školi, zdravlje i ishode na tržištu rada. Novčani podsticaji mogu da budu univerzalni, ali mogu i da zavise od visine dohotka porodice. Istraživanja koja su se bavila efektima ovog vida pomoći porodicama sugerišu da veći dečiji dodatak doprinosi većem </w:t>
      </w:r>
      <w:r w:rsidRPr="007232FF">
        <w:rPr>
          <w:b/>
          <w:bCs/>
          <w:lang w:val="sr-Latn-RS"/>
        </w:rPr>
        <w:t>fertilitetu.</w:t>
      </w:r>
      <w:r w:rsidRPr="007232FF">
        <w:rPr>
          <w:lang w:val="sr-Latn-RS"/>
        </w:rPr>
        <w:t>Međutim, pokazalo se da efekat novčane pomoći zavisi od broja dece koja porodica već ima, kao i od ukupnih prihoda porodice. </w:t>
      </w:r>
      <w:r w:rsidRPr="007232FF">
        <w:rPr>
          <w:b/>
          <w:bCs/>
          <w:u w:val="single"/>
          <w:lang w:val="sr-Latn-RS"/>
        </w:rPr>
        <w:t>Istraživanje</w:t>
      </w:r>
      <w:r w:rsidRPr="007232FF">
        <w:rPr>
          <w:u w:val="single"/>
          <w:lang w:val="sr-Latn-RS"/>
        </w:rPr>
        <w:t>sprovedeno uz korišćenje francuskih podataka pokazalo je da bi dodatna novčana pomoć zapravo najviše stimulisala roditelje da se odluče za treće dete</w:t>
      </w:r>
      <w:r w:rsidRPr="007232FF">
        <w:rPr>
          <w:lang w:val="sr-Latn-RS"/>
        </w:rPr>
        <w:t xml:space="preserve">. </w:t>
      </w:r>
      <w:r w:rsidRPr="007232FF">
        <w:rPr>
          <w:b/>
          <w:bCs/>
          <w:lang w:val="sr-Latn-RS"/>
        </w:rPr>
        <w:t xml:space="preserve">Podaci iz Izraela </w:t>
      </w:r>
      <w:r w:rsidRPr="007232FF">
        <w:rPr>
          <w:lang w:val="sr-Latn-RS"/>
        </w:rPr>
        <w:t>su pokazali da bogatije porodice manje reaguju na izmene dečijeg dodatka, dok ova mera više utiče na siromašnije porodice. Ove analize pokazuju da je efekat novčanih podsticaja ograničen, te da oni u određenim okolnostima (na primer, kod siromašnijih porodica) mogu biti podsticaj za rađanja višeg reda.</w:t>
      </w:r>
    </w:p>
    <w:p w:rsidR="000F7255" w:rsidRPr="007232FF" w:rsidRDefault="000F7255" w:rsidP="007232FF">
      <w:pPr>
        <w:jc w:val="both"/>
        <w:rPr>
          <w:b/>
          <w:bCs/>
          <w:lang w:val="sr-Latn-RS"/>
        </w:rPr>
      </w:pPr>
      <w:r w:rsidRPr="007232FF">
        <w:rPr>
          <w:b/>
          <w:bCs/>
          <w:lang w:val="sr-Latn-RS"/>
        </w:rPr>
        <w:t>Tržište rada i usklađivanje posla i roditeljstva</w:t>
      </w:r>
    </w:p>
    <w:p w:rsidR="000F7255" w:rsidRPr="007232FF" w:rsidRDefault="000F7255" w:rsidP="007232FF">
      <w:pPr>
        <w:jc w:val="both"/>
        <w:rPr>
          <w:lang w:val="sr-Latn-RS"/>
        </w:rPr>
      </w:pPr>
      <w:r w:rsidRPr="007232FF">
        <w:rPr>
          <w:lang w:val="sr-Latn-RS"/>
        </w:rPr>
        <w:t>Briga o novorođenom detetu zahteva punu posvećenost jednog roditelja, a kada oba roditelja rade, potrebno je naći način da se usklade privatne i poslovne obaveze. </w:t>
      </w:r>
      <w:hyperlink r:id="rId8" w:tgtFrame="_blank" w:history="1">
        <w:r w:rsidRPr="007232FF">
          <w:rPr>
            <w:rStyle w:val="Hyperlink"/>
            <w:lang w:val="sr-Latn-RS"/>
          </w:rPr>
          <w:t>Podaci</w:t>
        </w:r>
      </w:hyperlink>
      <w:r w:rsidRPr="007232FF">
        <w:rPr>
          <w:lang w:val="sr-Latn-RS"/>
        </w:rPr>
        <w:t xml:space="preserve"> pokazuju da su u OECD zemljama stope zaposlenosti žena bez dece veće od stopa zaposlenosti žena koje imaju decu. Stopa </w:t>
      </w:r>
      <w:r w:rsidRPr="007232FF">
        <w:rPr>
          <w:lang w:val="sr-Latn-RS"/>
        </w:rPr>
        <w:lastRenderedPageBreak/>
        <w:t>zaposlenosti žena ne opada samo nakon rođenja prvog deteta, već se ona dodatno smanjuje i nakon rođenja drugog deteta, što ukazuje na to da se žene susreću sa poteškoćama da usklade privatne i poslovne obaveze.</w:t>
      </w:r>
    </w:p>
    <w:p w:rsidR="000F7255" w:rsidRPr="007232FF" w:rsidRDefault="000F7255" w:rsidP="007232FF">
      <w:pPr>
        <w:jc w:val="both"/>
        <w:rPr>
          <w:lang w:val="sr-Latn-RS"/>
        </w:rPr>
      </w:pPr>
      <w:r w:rsidRPr="007232FF">
        <w:rPr>
          <w:lang w:val="sr-Latn-RS"/>
        </w:rPr>
        <w:t>Većina razvijenih zemalja omogućava zaposlenim roditeljima da uzmu roditeljsko odsustvo koje često partneri mogu da podele. Trajanje roditeljskog odsustva je maksimalni period u kom zaposleni može da se vrati na posao na kojem je radio pre odsustva. Kako dužina roditeljskog odsustva utiče na odluku o fertilitetu, i da li i kako utiče na karijeru majke – bitna su pitanja za donosioce odluka. S jedne strane, veća stopa fertiliteta jeste poželjna u zemljama gde stopa fertiliteta ne dostiže stopu reprodukcije, ali previše dugačko odsustvo sa tržišta rada može da utiče negativno na karijeru žena, s obzirom na to da žene češće koriste roditeljsko odsustvo. </w:t>
      </w:r>
      <w:r w:rsidRPr="007232FF">
        <w:rPr>
          <w:b/>
          <w:bCs/>
          <w:lang w:val="sr-Latn-RS"/>
        </w:rPr>
        <w:t>Lalive i Zweimueller</w:t>
      </w:r>
      <w:r w:rsidRPr="007232FF">
        <w:rPr>
          <w:lang w:val="sr-Latn-RS"/>
        </w:rPr>
        <w:t> koristeći podatke iz Austrije pokazuju da produženje roditeljskog </w:t>
      </w:r>
      <w:r w:rsidRPr="007232FF">
        <w:rPr>
          <w:b/>
          <w:bCs/>
          <w:lang w:val="sr-Latn-RS"/>
        </w:rPr>
        <w:t>odsustva</w:t>
      </w:r>
      <w:r w:rsidRPr="007232FF">
        <w:rPr>
          <w:lang w:val="sr-Latn-RS"/>
        </w:rPr>
        <w:t> podstiče stopu fertiliteta; međutim, </w:t>
      </w:r>
      <w:hyperlink r:id="rId9" w:tgtFrame="_blank" w:history="1">
        <w:r w:rsidRPr="007232FF">
          <w:rPr>
            <w:rStyle w:val="Hyperlink"/>
            <w:lang w:val="sr-Latn-RS"/>
          </w:rPr>
          <w:t>istraživanja</w:t>
        </w:r>
      </w:hyperlink>
      <w:r w:rsidRPr="007232FF">
        <w:rPr>
          <w:lang w:val="sr-Latn-RS"/>
        </w:rPr>
        <w:t> su pokazala da roditeljsko odsustvo u trajanju dužem od 12 meseci može negativno da utiče na stopu zaposlenosti žena, kao i na verovatnoću da se žena uopšte vrati na posao nakon isteka roditeljskog odsustva.</w:t>
      </w:r>
    </w:p>
    <w:p w:rsidR="000F7255" w:rsidRPr="007232FF" w:rsidRDefault="000F7255" w:rsidP="007232FF">
      <w:pPr>
        <w:jc w:val="both"/>
        <w:rPr>
          <w:lang w:val="sr-Latn-RS"/>
        </w:rPr>
      </w:pPr>
      <w:r w:rsidRPr="007232FF">
        <w:rPr>
          <w:lang w:val="sr-Latn-RS"/>
        </w:rPr>
        <w:t>I plate žena bez dece veće su od plata žena sa decom, čak i kada se kontrolišu glavni faktori koji utiču na zaposlenost, kao što su ljudski kapital i iskustvo na tržištu rada. Ovaj fenomen da žene sa decom manje zarađuju na engleskom se zove </w:t>
      </w:r>
      <w:r w:rsidRPr="007232FF">
        <w:rPr>
          <w:i/>
          <w:iCs/>
          <w:lang w:val="sr-Latn-RS"/>
        </w:rPr>
        <w:t>motherhood wage penalty</w:t>
      </w:r>
      <w:r w:rsidRPr="007232FF">
        <w:rPr>
          <w:lang w:val="sr-Latn-RS"/>
        </w:rPr>
        <w:t> tj. penal za majčinstvo i smatra se da je to jedan od uzroka jaza u platama između žena i muškaraca. </w:t>
      </w:r>
      <w:r w:rsidRPr="007232FF">
        <w:rPr>
          <w:b/>
          <w:bCs/>
          <w:u w:val="single"/>
          <w:lang w:val="sr-Latn-RS"/>
        </w:rPr>
        <w:t>Istraživanja</w:t>
      </w:r>
      <w:r w:rsidRPr="007232FF">
        <w:rPr>
          <w:u w:val="single"/>
          <w:lang w:val="sr-Latn-RS"/>
        </w:rPr>
        <w:t xml:space="preserve"> su pokazala da usled velikog penala za majčinstvo u post-socijalističkim zemljama, čak i pronatalističke politike kao što su jednokratni novčani podsticaji, mogu da ostanu bez efekta na fertilitet. </w:t>
      </w:r>
      <w:r w:rsidRPr="007232FF">
        <w:rPr>
          <w:lang w:val="sr-Latn-RS"/>
        </w:rPr>
        <w:t xml:space="preserve">U slučaju kada je fertilitet nizak zbog penala za majčinstvo, politike koje se preporučuju za podsticanje fertiliteta su </w:t>
      </w:r>
      <w:r w:rsidRPr="007232FF">
        <w:rPr>
          <w:u w:val="single"/>
          <w:lang w:val="sr-Latn-RS"/>
        </w:rPr>
        <w:t>pristupačnost i dostupnost kvalitetnog predškolskog obrazovanja, kao i roditeljsko odsustvo koje ne traje duže od godinu dana</w:t>
      </w:r>
      <w:r w:rsidRPr="007232FF">
        <w:rPr>
          <w:lang w:val="sr-Latn-RS"/>
        </w:rPr>
        <w:t>.</w:t>
      </w:r>
    </w:p>
    <w:p w:rsidR="000F7255" w:rsidRPr="007232FF" w:rsidRDefault="000F7255" w:rsidP="007232FF">
      <w:pPr>
        <w:jc w:val="both"/>
        <w:rPr>
          <w:lang w:val="sr-Latn-RS"/>
        </w:rPr>
      </w:pPr>
      <w:r w:rsidRPr="007232FF">
        <w:rPr>
          <w:lang w:val="sr-Latn-RS"/>
        </w:rPr>
        <w:t>Iako u mnogim zemljama roditeljsko odsustvo može da se podeli među partnerima, majke su u većini slučajeva te koje na sebe preuzimaju brigu o deci u prvim godinama života deteta. Jedna relativno nova politika koja može da umanji penal za majčinstvo, ali i načelno rastereti majke, je da deo roditeljskog odsustva može da iskoristi samo otac. Iako se neposredno nakon uvođenja ove mere mali broj očeva odlučivao da iskoristi ovu mogućnost, sa godinama procenat očeva koji je koristio roditeljsko odsustvo je rastao. </w:t>
      </w:r>
      <w:r w:rsidRPr="007232FF">
        <w:rPr>
          <w:b/>
          <w:bCs/>
          <w:lang w:val="sr-Latn-RS"/>
        </w:rPr>
        <w:t>Uvođenje četvoronedeljnog roditeljskog odsustva namenjenog isključivo ocu je u Norveškoj</w:t>
      </w:r>
      <w:r w:rsidRPr="007232FF">
        <w:rPr>
          <w:lang w:val="sr-Latn-RS"/>
        </w:rPr>
        <w:t> uticalo na to da briga o detetu bude ravnomernije raspodeljena između majke i oca. </w:t>
      </w:r>
      <w:r w:rsidRPr="007232FF">
        <w:rPr>
          <w:b/>
          <w:bCs/>
          <w:lang w:val="sr-Latn-RS"/>
        </w:rPr>
        <w:t>Drugo istraživanje</w:t>
      </w:r>
      <w:r w:rsidRPr="007232FF">
        <w:rPr>
          <w:lang w:val="sr-Latn-RS"/>
        </w:rPr>
        <w:t> u OECD zemljama je pokazalo da očevi koji uzmu barem dve nedelje odsustva nakon rođenja deteta više vremena provode sa detetom u toku njegove prve godine u odnosu na očeve koji nisu uzeli odsustvo. </w:t>
      </w:r>
      <w:r w:rsidRPr="007232FF">
        <w:rPr>
          <w:b/>
          <w:bCs/>
          <w:lang w:val="sr-Latn-RS"/>
        </w:rPr>
        <w:t>Pored toga, ravnomernija podela roditeljskog odsustva ima kao posledicu veću verovatnoću da se ima još dece.</w:t>
      </w:r>
      <w:r w:rsidRPr="007232FF">
        <w:rPr>
          <w:lang w:val="sr-Latn-RS"/>
        </w:rPr>
        <w:t> Međutim, odsustvo može da se odrazi negativno na plate muškaraca,</w:t>
      </w:r>
      <w:r w:rsidRPr="007232FF">
        <w:rPr>
          <w:b/>
          <w:bCs/>
          <w:lang w:val="sr-Latn-RS"/>
        </w:rPr>
        <w:t>očevi u Norveškoj koji su iskoristili to pravo imali su manju platu od očeva koji nisu uzimali odsustvo.</w:t>
      </w:r>
    </w:p>
    <w:p w:rsidR="000F7255" w:rsidRPr="007232FF" w:rsidRDefault="000F7255" w:rsidP="007232FF">
      <w:pPr>
        <w:jc w:val="both"/>
        <w:rPr>
          <w:lang w:val="sr-Latn-RS"/>
        </w:rPr>
      </w:pPr>
      <w:r w:rsidRPr="007232FF">
        <w:rPr>
          <w:lang w:val="sr-Latn-RS"/>
        </w:rPr>
        <w:t>Dostupnost i finansijska pristupačnost predškolskog obrazovanja u razvijenim zemljama pozitivno korelira sa stopom zaposlenosti žena, a smatra se da nedovoljan broj mesta u vrtićima ili preskupa usluga pohađanja vrtića može da bude jedna od glavnih prepreka da se žene uključe na tržište rada. Međutim, </w:t>
      </w:r>
      <w:r w:rsidRPr="007232FF">
        <w:rPr>
          <w:b/>
          <w:bCs/>
          <w:lang w:val="sr-Latn-RS"/>
        </w:rPr>
        <w:t>istraživanja</w:t>
      </w:r>
      <w:r w:rsidRPr="007232FF">
        <w:rPr>
          <w:lang w:val="sr-Latn-RS"/>
        </w:rPr>
        <w:t xml:space="preserve"> su pokazala da uvođenje subvencija za troškove vrtića može da ima manji efekat od očekivanog. Zapravo, kada se uvedu subvencije, određeni broj dece čije majke rade, a koja </w:t>
      </w:r>
      <w:r w:rsidRPr="007232FF">
        <w:rPr>
          <w:lang w:val="sr-Latn-RS"/>
        </w:rPr>
        <w:lastRenderedPageBreak/>
        <w:t>ne pohađaju organizovani program obrazovanja već se o njima brine neko kod kuće (uglavnom su to rođaci), prelaze u formalni sistem i zapravo subvencija nema nikakav ili veoma mali efekat na ponudu rada žena. U evropskim državama </w:t>
      </w:r>
      <w:r w:rsidRPr="007232FF">
        <w:rPr>
          <w:b/>
          <w:bCs/>
          <w:lang w:val="sr-Latn-RS"/>
        </w:rPr>
        <w:t>subvencije</w:t>
      </w:r>
      <w:r w:rsidRPr="007232FF">
        <w:rPr>
          <w:lang w:val="sr-Latn-RS"/>
        </w:rPr>
        <w:t> su imale mali efekat na ponudu rada žena, dok je ova politika u Americi i Kanadi imala više uspeha. </w:t>
      </w:r>
      <w:r w:rsidRPr="007232FF">
        <w:rPr>
          <w:b/>
          <w:bCs/>
          <w:u w:val="single"/>
          <w:lang w:val="sr-Latn-RS"/>
        </w:rPr>
        <w:t>Uvođenje univerzalnog besplatnog predškolskog obrazovanja</w:t>
      </w:r>
      <w:r w:rsidRPr="007232FF">
        <w:rPr>
          <w:u w:val="single"/>
          <w:lang w:val="sr-Latn-RS"/>
        </w:rPr>
        <w:t> pokazalo se kao uspešna politika u nekim zemljama kao što su Argentina, Španija i Francuska, dok se kao neuspešno pokazalo u Americi</w:t>
      </w:r>
      <w:r w:rsidRPr="007232FF">
        <w:rPr>
          <w:lang w:val="sr-Latn-RS"/>
        </w:rPr>
        <w:t>. Postoji više razloga zašto su navedene mere ostale bez željenog efekta. U nekim zemljama je učešće žena u radnoj snazi i pre uvođenja ovih politika bilo visoko. S druge strane, u zemljama u kojima je učešće žena u radnoj snazi niže, ove politike mogu da ostanu bez efekta ako ne postoje druge politike podrške kao što su roditeljsko odsustvo ili veće učešće očeva u podizanju dece.</w:t>
      </w:r>
    </w:p>
    <w:p w:rsidR="000F7255" w:rsidRPr="007232FF" w:rsidRDefault="000F7255" w:rsidP="007232FF">
      <w:pPr>
        <w:jc w:val="both"/>
        <w:rPr>
          <w:lang w:val="sr-Latn-RS"/>
        </w:rPr>
      </w:pPr>
      <w:r w:rsidRPr="007232FF">
        <w:rPr>
          <w:lang w:val="sr-Latn-RS"/>
        </w:rPr>
        <w:t>Postoje različite politike koje odgovaraju na promenjen položaj žena u društvu i na tržištu rada, a svaka zemlja pravi politike koji odgovaraju tim okolnostima uzimajući u obzir institucionalne i šire društvene faktore specifične za tu zemlju. Politika koja je uspešna u jednoj zemlji ne mora nužno da dovede do istog uspeha u drugoj zemlji i zbog toga je potrebno pratiti i meriti njihove efekte.</w:t>
      </w:r>
    </w:p>
    <w:p w:rsidR="000F7255" w:rsidRPr="007232FF" w:rsidRDefault="000F7255" w:rsidP="007232FF">
      <w:pPr>
        <w:jc w:val="both"/>
        <w:rPr>
          <w:b/>
          <w:bCs/>
          <w:lang w:val="sr-Latn-RS"/>
        </w:rPr>
      </w:pPr>
      <w:r w:rsidRPr="007232FF">
        <w:rPr>
          <w:b/>
          <w:bCs/>
          <w:lang w:val="sr-Latn-RS"/>
        </w:rPr>
        <w:t>Šta Srbija može da nauči iz međunarodnih iskustava?</w:t>
      </w:r>
    </w:p>
    <w:p w:rsidR="000F7255" w:rsidRPr="007232FF" w:rsidRDefault="000F7255" w:rsidP="007232FF">
      <w:pPr>
        <w:jc w:val="both"/>
        <w:rPr>
          <w:u w:val="single"/>
          <w:lang w:val="sr-Latn-RS"/>
        </w:rPr>
      </w:pPr>
      <w:r w:rsidRPr="007232FF">
        <w:rPr>
          <w:lang w:val="sr-Latn-RS"/>
        </w:rPr>
        <w:t>U Srbiji postoje novčani podsticaji u vidu roditeljskog dodatka koji je gotovo univerzalan i za prvo dete iznosi 100.000 dinara, za drugo </w:t>
      </w:r>
      <w:r w:rsidRPr="007232FF">
        <w:rPr>
          <w:b/>
          <w:bCs/>
          <w:lang w:val="sr-Latn-RS"/>
        </w:rPr>
        <w:t>240.000 dinara</w:t>
      </w:r>
      <w:r w:rsidRPr="007232FF">
        <w:rPr>
          <w:lang w:val="sr-Latn-RS"/>
        </w:rPr>
        <w:t>, za treće </w:t>
      </w:r>
      <w:r w:rsidRPr="007232FF">
        <w:rPr>
          <w:b/>
          <w:bCs/>
          <w:lang w:val="sr-Latn-RS"/>
        </w:rPr>
        <w:t>1.440.000 dinara</w:t>
      </w:r>
      <w:r w:rsidRPr="007232FF">
        <w:rPr>
          <w:lang w:val="sr-Latn-RS"/>
        </w:rPr>
        <w:t>, a za četvrto </w:t>
      </w:r>
      <w:r w:rsidRPr="007232FF">
        <w:rPr>
          <w:b/>
          <w:bCs/>
          <w:lang w:val="sr-Latn-RS"/>
        </w:rPr>
        <w:t>2.160.000 dinara.</w:t>
      </w:r>
      <w:r w:rsidRPr="007232FF">
        <w:rPr>
          <w:lang w:val="sr-Latn-RS"/>
        </w:rPr>
        <w:t> Pored toga, postoji i dečiji dodatak namenjen materijalno ugroženim porodicama koji iznosi mesečno 3.000 dinara. Roditeljsko odsustvo u Srbiji iznosi 12 meseci, a novčana nadoknada za vreme roditeljskog odsustva iznosi 100% proseka zarada za period od 18 meseci koji prethodi </w:t>
      </w:r>
      <w:r w:rsidRPr="007232FF">
        <w:rPr>
          <w:b/>
          <w:bCs/>
          <w:lang w:val="sr-Latn-RS"/>
        </w:rPr>
        <w:t>roditeljskom odsustvu.</w:t>
      </w:r>
      <w:r w:rsidRPr="007232FF">
        <w:rPr>
          <w:lang w:val="sr-Latn-RS"/>
        </w:rPr>
        <w:t xml:space="preserve"> U slučaju majki koje nemaju decu, odnosno imaju jedno dete, stiče se utisak da je sistem finansijske podrške pre svega usmeren da u potpunosti nadoknadi zaradu zaposlenim ženama, koje su zapravo u finansijski boljem položaju, dok </w:t>
      </w:r>
      <w:r w:rsidRPr="007232FF">
        <w:rPr>
          <w:u w:val="single"/>
          <w:lang w:val="sr-Latn-RS"/>
        </w:rPr>
        <w:t>porodice u kojima majke nisu radile pre rođenja deteta (ili su radile na crno ili su imale različite tipove ugovora), stiču pravo samo na univerzalan roditeljski dodatak i uopšte ili samo delimično ostvaruju pravo na naknadu zarade. S druge strane, relativno visoka naknada za treće i četvrto dete gotovo da stimuliše rađanje i potonje isključivanje žena sa tržišta rada. Podizanje fertiliteta ne sme da bude glavni cilj novčanih podsticaja; ključan faktor koji je potrebno uzeti u obzir prilikom raspodele raspoloživih resursu je zapravo blagostanje tj. kvalitet života dece kao i smanjenje siromaštva dece. Novčane podsticaje treba dizajnirati tako da garantuju minimalan životni standard svim porodicama u prvih 12 meseci nakon rođenja deteta, a ne samo porodicama u kojima je žena pre porođaja formalno radila kao što je to sada slučaj. Dakle potrebno je uvesti veći univerzalan iznos za sve majke i porodice koji ne bi smeo da zavisi od reda rođenja deteta, dok bi nakon isteka 12 meseci veće podsticaje trebalo da dobijaju siromašnije porodice, ali u većem iznosu nego što je to sada slučaj. Prilikom dizajniranja novčanih podsticaja potrebno je posebnu pažnju obratiti na to da one ne budu destimulišuće za učešće žena na tržištu rada, kao što je to sada slučaj za žene koje se odluče da rode treće ili četvrto dete.</w:t>
      </w:r>
    </w:p>
    <w:p w:rsidR="000F7255" w:rsidRPr="007232FF" w:rsidRDefault="000F7255" w:rsidP="007232FF">
      <w:pPr>
        <w:jc w:val="both"/>
        <w:rPr>
          <w:lang w:val="sr-Latn-RS"/>
        </w:rPr>
      </w:pPr>
      <w:r w:rsidRPr="007232FF">
        <w:rPr>
          <w:lang w:val="sr-Latn-RS"/>
        </w:rPr>
        <w:t>U pogledu raspoloživih mesta u vrtićima i subvencija za vrtiće, može se reći da Srbija ima razvijenu politiku podrške roditeljima i da ovaj faktor ne sprečava žene da se odluče za materinstvo tj. da ne utiče na nisku stopu učešća na tržištu rada. Po </w:t>
      </w:r>
      <w:hyperlink r:id="rId10" w:tgtFrame="_blank" w:history="1">
        <w:r w:rsidRPr="007232FF">
          <w:rPr>
            <w:rStyle w:val="Hyperlink"/>
            <w:lang w:val="sr-Latn-RS"/>
          </w:rPr>
          <w:t>podacima</w:t>
        </w:r>
      </w:hyperlink>
      <w:r w:rsidRPr="007232FF">
        <w:rPr>
          <w:lang w:val="sr-Latn-RS"/>
        </w:rPr>
        <w:t xml:space="preserve"> Republičkog Zavoda za Statistiku u 2017/2018 godini 212.719 dece je bilo upisano u vrtiće, od toga 11.067 preko norme, a 7.887 nije </w:t>
      </w:r>
      <w:r w:rsidRPr="007232FF">
        <w:rPr>
          <w:lang w:val="sr-Latn-RS"/>
        </w:rPr>
        <w:lastRenderedPageBreak/>
        <w:t>upisano zbog popunjenosti kapaciteta. Cena državnih vrtića je subvencionisana do 80%, a porodice koje su materijalno ugrožene u potpunosti su oslobođene ovog troška.</w:t>
      </w:r>
    </w:p>
    <w:p w:rsidR="000F7255" w:rsidRPr="007232FF" w:rsidRDefault="000F7255" w:rsidP="007232FF">
      <w:pPr>
        <w:jc w:val="both"/>
        <w:rPr>
          <w:u w:val="single"/>
          <w:lang w:val="sr-Latn-RS"/>
        </w:rPr>
      </w:pPr>
      <w:r w:rsidRPr="007232FF">
        <w:rPr>
          <w:lang w:val="sr-Latn-RS"/>
        </w:rPr>
        <w:t>S obzirom na to da je Srbija tradicionalna zemlja u kojoj </w:t>
      </w:r>
      <w:hyperlink r:id="rId11" w:tgtFrame="_blank" w:history="1">
        <w:r w:rsidRPr="007232FF">
          <w:rPr>
            <w:rStyle w:val="Hyperlink"/>
            <w:lang w:val="sr-Latn-RS"/>
          </w:rPr>
          <w:t>žene i dalje preuzimaju na sebe veći deo posla u domaćinstvu</w:t>
        </w:r>
      </w:hyperlink>
      <w:r w:rsidRPr="007232FF">
        <w:rPr>
          <w:lang w:val="sr-Latn-RS"/>
        </w:rPr>
        <w:t xml:space="preserve"> uključujući i brigu o detetu, promena ove socijalne norme, kroz pre svega </w:t>
      </w:r>
      <w:r w:rsidRPr="007232FF">
        <w:rPr>
          <w:u w:val="single"/>
          <w:lang w:val="sr-Latn-RS"/>
        </w:rPr>
        <w:t>institucionalne podsticaje za očeve da jedan određeni period preuzmu na sebe brigu o detetu ali i kroz medijske kampanje – mogao bi pozitivno da utiče na promenu ove socijalne norme koja više nije u skladu sa vremenom u kom oba roditelja rade.</w:t>
      </w:r>
    </w:p>
    <w:p w:rsidR="00226AB5" w:rsidRPr="007232FF" w:rsidRDefault="00226AB5" w:rsidP="007232FF">
      <w:pPr>
        <w:jc w:val="both"/>
        <w:rPr>
          <w:lang w:val="sr-Latn-RS"/>
        </w:rPr>
      </w:pPr>
    </w:p>
    <w:sectPr w:rsidR="00226AB5" w:rsidRPr="007232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31" w:rsidRDefault="009D1331" w:rsidP="002A3C3E">
      <w:pPr>
        <w:spacing w:after="0" w:line="240" w:lineRule="auto"/>
      </w:pPr>
      <w:r>
        <w:separator/>
      </w:r>
    </w:p>
  </w:endnote>
  <w:endnote w:type="continuationSeparator" w:id="0">
    <w:p w:rsidR="009D1331" w:rsidRDefault="009D1331" w:rsidP="002A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3E" w:rsidRDefault="002A3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79034"/>
      <w:docPartObj>
        <w:docPartGallery w:val="Page Numbers (Bottom of Page)"/>
        <w:docPartUnique/>
      </w:docPartObj>
    </w:sdtPr>
    <w:sdtEndPr>
      <w:rPr>
        <w:noProof/>
      </w:rPr>
    </w:sdtEndPr>
    <w:sdtContent>
      <w:bookmarkStart w:id="0" w:name="_GoBack" w:displacedByCustomXml="prev"/>
      <w:bookmarkEnd w:id="0" w:displacedByCustomXml="prev"/>
      <w:p w:rsidR="002A3C3E" w:rsidRDefault="002A3C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3C3E" w:rsidRDefault="002A3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3E" w:rsidRDefault="002A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31" w:rsidRDefault="009D1331" w:rsidP="002A3C3E">
      <w:pPr>
        <w:spacing w:after="0" w:line="240" w:lineRule="auto"/>
      </w:pPr>
      <w:r>
        <w:separator/>
      </w:r>
    </w:p>
  </w:footnote>
  <w:footnote w:type="continuationSeparator" w:id="0">
    <w:p w:rsidR="009D1331" w:rsidRDefault="009D1331" w:rsidP="002A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3E" w:rsidRDefault="002A3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3E" w:rsidRDefault="002A3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3E" w:rsidRDefault="002A3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D8"/>
    <w:rsid w:val="000E5BD2"/>
    <w:rsid w:val="000F7255"/>
    <w:rsid w:val="00226AB5"/>
    <w:rsid w:val="002A3C3E"/>
    <w:rsid w:val="004A589F"/>
    <w:rsid w:val="007232FF"/>
    <w:rsid w:val="009D1331"/>
    <w:rsid w:val="00C31C6D"/>
    <w:rsid w:val="00C705D8"/>
    <w:rsid w:val="00EE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95019-AB37-448D-892F-C3F44F51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D2"/>
  </w:style>
  <w:style w:type="paragraph" w:styleId="Heading1">
    <w:name w:val="heading 1"/>
    <w:basedOn w:val="Normal"/>
    <w:next w:val="Normal"/>
    <w:link w:val="Heading1Char"/>
    <w:uiPriority w:val="9"/>
    <w:qFormat/>
    <w:rsid w:val="000E5BD2"/>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0E5BD2"/>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iPriority w:val="9"/>
    <w:unhideWhenUsed/>
    <w:qFormat/>
    <w:rsid w:val="000E5BD2"/>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unhideWhenUsed/>
    <w:qFormat/>
    <w:rsid w:val="000E5BD2"/>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0E5BD2"/>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unhideWhenUsed/>
    <w:qFormat/>
    <w:rsid w:val="000E5BD2"/>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0E5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5BD2"/>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0E5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BD2"/>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rsid w:val="000E5BD2"/>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uiPriority w:val="9"/>
    <w:rsid w:val="000E5BD2"/>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rsid w:val="000E5BD2"/>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rsid w:val="000E5BD2"/>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rsid w:val="000E5BD2"/>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0E5B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5BD2"/>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0E5B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5BD2"/>
    <w:pPr>
      <w:spacing w:line="240" w:lineRule="auto"/>
    </w:pPr>
    <w:rPr>
      <w:b/>
      <w:bCs/>
      <w:color w:val="629DD1" w:themeColor="accent1"/>
      <w:sz w:val="18"/>
      <w:szCs w:val="18"/>
    </w:rPr>
  </w:style>
  <w:style w:type="paragraph" w:styleId="Title">
    <w:name w:val="Title"/>
    <w:basedOn w:val="Normal"/>
    <w:next w:val="Normal"/>
    <w:link w:val="TitleChar"/>
    <w:uiPriority w:val="10"/>
    <w:qFormat/>
    <w:rsid w:val="000E5BD2"/>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0E5BD2"/>
    <w:rPr>
      <w:rFonts w:asciiTheme="majorHAnsi" w:eastAsiaTheme="majorEastAsia" w:hAnsiTheme="majorHAnsi" w:cstheme="majorBidi"/>
      <w:color w:val="1B1D3D" w:themeColor="text2" w:themeShade="BF"/>
      <w:spacing w:val="5"/>
      <w:kern w:val="28"/>
      <w:sz w:val="52"/>
      <w:szCs w:val="52"/>
    </w:rPr>
  </w:style>
  <w:style w:type="paragraph" w:styleId="Subtitle">
    <w:name w:val="Subtitle"/>
    <w:basedOn w:val="Normal"/>
    <w:next w:val="Normal"/>
    <w:link w:val="SubtitleChar"/>
    <w:uiPriority w:val="11"/>
    <w:qFormat/>
    <w:rsid w:val="000E5BD2"/>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0E5BD2"/>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0E5BD2"/>
    <w:rPr>
      <w:b/>
      <w:bCs/>
    </w:rPr>
  </w:style>
  <w:style w:type="character" w:styleId="Emphasis">
    <w:name w:val="Emphasis"/>
    <w:basedOn w:val="DefaultParagraphFont"/>
    <w:uiPriority w:val="20"/>
    <w:qFormat/>
    <w:rsid w:val="000E5BD2"/>
    <w:rPr>
      <w:i/>
      <w:iCs/>
    </w:rPr>
  </w:style>
  <w:style w:type="paragraph" w:styleId="NoSpacing">
    <w:name w:val="No Spacing"/>
    <w:uiPriority w:val="1"/>
    <w:qFormat/>
    <w:rsid w:val="000E5BD2"/>
    <w:pPr>
      <w:spacing w:after="0" w:line="240" w:lineRule="auto"/>
    </w:pPr>
  </w:style>
  <w:style w:type="paragraph" w:styleId="ListParagraph">
    <w:name w:val="List Paragraph"/>
    <w:basedOn w:val="Normal"/>
    <w:uiPriority w:val="34"/>
    <w:qFormat/>
    <w:rsid w:val="000E5BD2"/>
    <w:pPr>
      <w:ind w:left="720"/>
      <w:contextualSpacing/>
    </w:pPr>
  </w:style>
  <w:style w:type="paragraph" w:styleId="Quote">
    <w:name w:val="Quote"/>
    <w:basedOn w:val="Normal"/>
    <w:next w:val="Normal"/>
    <w:link w:val="QuoteChar"/>
    <w:uiPriority w:val="29"/>
    <w:qFormat/>
    <w:rsid w:val="000E5BD2"/>
    <w:rPr>
      <w:i/>
      <w:iCs/>
      <w:color w:val="000000" w:themeColor="text1"/>
    </w:rPr>
  </w:style>
  <w:style w:type="character" w:customStyle="1" w:styleId="QuoteChar">
    <w:name w:val="Quote Char"/>
    <w:basedOn w:val="DefaultParagraphFont"/>
    <w:link w:val="Quote"/>
    <w:uiPriority w:val="29"/>
    <w:rsid w:val="000E5BD2"/>
    <w:rPr>
      <w:i/>
      <w:iCs/>
      <w:color w:val="000000" w:themeColor="text1"/>
    </w:rPr>
  </w:style>
  <w:style w:type="paragraph" w:styleId="IntenseQuote">
    <w:name w:val="Intense Quote"/>
    <w:basedOn w:val="Normal"/>
    <w:next w:val="Normal"/>
    <w:link w:val="IntenseQuoteChar"/>
    <w:uiPriority w:val="30"/>
    <w:qFormat/>
    <w:rsid w:val="000E5BD2"/>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0E5BD2"/>
    <w:rPr>
      <w:b/>
      <w:bCs/>
      <w:i/>
      <w:iCs/>
      <w:color w:val="629DD1" w:themeColor="accent1"/>
    </w:rPr>
  </w:style>
  <w:style w:type="character" w:styleId="SubtleEmphasis">
    <w:name w:val="Subtle Emphasis"/>
    <w:basedOn w:val="DefaultParagraphFont"/>
    <w:uiPriority w:val="19"/>
    <w:qFormat/>
    <w:rsid w:val="000E5BD2"/>
    <w:rPr>
      <w:i/>
      <w:iCs/>
      <w:color w:val="808080" w:themeColor="text1" w:themeTint="7F"/>
    </w:rPr>
  </w:style>
  <w:style w:type="character" w:styleId="IntenseEmphasis">
    <w:name w:val="Intense Emphasis"/>
    <w:basedOn w:val="DefaultParagraphFont"/>
    <w:uiPriority w:val="21"/>
    <w:qFormat/>
    <w:rsid w:val="000E5BD2"/>
    <w:rPr>
      <w:b/>
      <w:bCs/>
      <w:i/>
      <w:iCs/>
      <w:color w:val="629DD1" w:themeColor="accent1"/>
    </w:rPr>
  </w:style>
  <w:style w:type="character" w:styleId="SubtleReference">
    <w:name w:val="Subtle Reference"/>
    <w:basedOn w:val="DefaultParagraphFont"/>
    <w:uiPriority w:val="31"/>
    <w:qFormat/>
    <w:rsid w:val="000E5BD2"/>
    <w:rPr>
      <w:smallCaps/>
      <w:color w:val="297FD5" w:themeColor="accent2"/>
      <w:u w:val="single"/>
    </w:rPr>
  </w:style>
  <w:style w:type="character" w:styleId="IntenseReference">
    <w:name w:val="Intense Reference"/>
    <w:basedOn w:val="DefaultParagraphFont"/>
    <w:uiPriority w:val="32"/>
    <w:qFormat/>
    <w:rsid w:val="000E5BD2"/>
    <w:rPr>
      <w:b/>
      <w:bCs/>
      <w:smallCaps/>
      <w:color w:val="297FD5" w:themeColor="accent2"/>
      <w:spacing w:val="5"/>
      <w:u w:val="single"/>
    </w:rPr>
  </w:style>
  <w:style w:type="character" w:styleId="BookTitle">
    <w:name w:val="Book Title"/>
    <w:basedOn w:val="DefaultParagraphFont"/>
    <w:uiPriority w:val="33"/>
    <w:qFormat/>
    <w:rsid w:val="000E5BD2"/>
    <w:rPr>
      <w:b/>
      <w:bCs/>
      <w:smallCaps/>
      <w:spacing w:val="5"/>
    </w:rPr>
  </w:style>
  <w:style w:type="paragraph" w:styleId="TOCHeading">
    <w:name w:val="TOC Heading"/>
    <w:basedOn w:val="Heading1"/>
    <w:next w:val="Normal"/>
    <w:uiPriority w:val="39"/>
    <w:semiHidden/>
    <w:unhideWhenUsed/>
    <w:qFormat/>
    <w:rsid w:val="000E5BD2"/>
    <w:pPr>
      <w:outlineLvl w:val="9"/>
    </w:pPr>
  </w:style>
  <w:style w:type="character" w:styleId="Hyperlink">
    <w:name w:val="Hyperlink"/>
    <w:basedOn w:val="DefaultParagraphFont"/>
    <w:uiPriority w:val="99"/>
    <w:unhideWhenUsed/>
    <w:rsid w:val="000F7255"/>
    <w:rPr>
      <w:color w:val="9454C3" w:themeColor="hyperlink"/>
      <w:u w:val="single"/>
    </w:rPr>
  </w:style>
  <w:style w:type="paragraph" w:styleId="Header">
    <w:name w:val="header"/>
    <w:basedOn w:val="Normal"/>
    <w:link w:val="HeaderChar"/>
    <w:uiPriority w:val="99"/>
    <w:unhideWhenUsed/>
    <w:rsid w:val="002A3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3E"/>
  </w:style>
  <w:style w:type="paragraph" w:styleId="Footer">
    <w:name w:val="footer"/>
    <w:basedOn w:val="Normal"/>
    <w:link w:val="FooterChar"/>
    <w:uiPriority w:val="99"/>
    <w:unhideWhenUsed/>
    <w:rsid w:val="002A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23652">
      <w:bodyDiv w:val="1"/>
      <w:marLeft w:val="0"/>
      <w:marRight w:val="0"/>
      <w:marTop w:val="0"/>
      <w:marBottom w:val="0"/>
      <w:divBdr>
        <w:top w:val="none" w:sz="0" w:space="0" w:color="auto"/>
        <w:left w:val="none" w:sz="0" w:space="0" w:color="auto"/>
        <w:bottom w:val="none" w:sz="0" w:space="0" w:color="auto"/>
        <w:right w:val="none" w:sz="0" w:space="0" w:color="auto"/>
      </w:divBdr>
      <w:divsChild>
        <w:div w:id="59455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iza.org/articles/parental-leave-and-maternal-labor-supply/lo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cd.org/els/family/SF_2_2-Ideal-actual-number-children.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d2.stat.gov.rs/ObjavljenePublikacije/G2016/pdfE/G20166006.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ublikacije.stat.gov.rs/G2018/Pdf/G2018109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l.iza.org/articles/parental-leave-and-maternal-labor-supply/lo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BC29-D75C-439B-83B5-EEBD5012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2022-03-28T11:21:00Z</dcterms:created>
  <dcterms:modified xsi:type="dcterms:W3CDTF">2023-04-18T06:50:00Z</dcterms:modified>
</cp:coreProperties>
</file>