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DBB" w14:textId="09DDD49B" w:rsidR="003658DE" w:rsidRDefault="003658DE" w:rsidP="006135D4">
      <w:pPr>
        <w:pStyle w:val="Heading1"/>
        <w:jc w:val="center"/>
        <w:rPr>
          <w:rFonts w:ascii="Times New Roman" w:hAnsi="Times New Roman" w:cs="Times New Roman"/>
          <w:lang w:val="sr-Latn-RS"/>
        </w:rPr>
      </w:pPr>
      <w:r>
        <w:rPr>
          <w:rFonts w:ascii="Times New Roman" w:hAnsi="Times New Roman" w:cs="Times New Roman"/>
          <w:lang w:val="sr-Latn-RS"/>
        </w:rPr>
        <w:t>Obrazovno-radne tranzicije</w:t>
      </w:r>
    </w:p>
    <w:p w14:paraId="666B6D17" w14:textId="0CF228AB" w:rsidR="006A0E95" w:rsidRPr="006135D4" w:rsidRDefault="00E92E2D" w:rsidP="006135D4">
      <w:pPr>
        <w:pStyle w:val="Heading1"/>
        <w:jc w:val="center"/>
        <w:rPr>
          <w:rFonts w:ascii="Times New Roman" w:hAnsi="Times New Roman" w:cs="Times New Roman"/>
          <w:lang w:val="sr-Latn-RS"/>
        </w:rPr>
      </w:pPr>
      <w:r>
        <w:rPr>
          <w:rFonts w:ascii="Times New Roman" w:hAnsi="Times New Roman" w:cs="Times New Roman"/>
          <w:lang w:val="sr-Latn-RS"/>
        </w:rPr>
        <w:t>Mladi i</w:t>
      </w:r>
      <w:r w:rsidR="006A0E95" w:rsidRPr="006135D4">
        <w:rPr>
          <w:rFonts w:ascii="Times New Roman" w:hAnsi="Times New Roman" w:cs="Times New Roman"/>
          <w:lang w:val="sr-Latn-RS"/>
        </w:rPr>
        <w:t xml:space="preserve"> obrazovanje</w:t>
      </w:r>
    </w:p>
    <w:p w14:paraId="424507A0"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6D425572"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Sociološki relevantna pitanja odnosa mladih i sistema obrazovanja obuhvataju: </w:t>
      </w:r>
    </w:p>
    <w:p w14:paraId="24D4EBD4" w14:textId="77777777"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Kakav je pristup različitim nivoima obrazovanja?</w:t>
      </w:r>
    </w:p>
    <w:p w14:paraId="1767EFC5" w14:textId="77777777"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Mehanizme koji o(ne)mogućavaju jedank pristup obrazovanju?</w:t>
      </w:r>
    </w:p>
    <w:p w14:paraId="0966248C" w14:textId="77777777"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 Kakav je kvalitet obrazovanja dostupan, i kome?</w:t>
      </w:r>
    </w:p>
    <w:p w14:paraId="2E94C961" w14:textId="77777777"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Kako izgledaju tranzicije mladih kroz sitem obrazovanja? </w:t>
      </w:r>
    </w:p>
    <w:p w14:paraId="1CFE62C3" w14:textId="77777777"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Kako su ove tranzicije povezane sa drugim tranzicijama – radnom, porodičnom, stambenom? </w:t>
      </w:r>
    </w:p>
    <w:p w14:paraId="661F821E"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61CFAA57" w14:textId="77777777" w:rsidR="00745D3C"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Tri teorijska okvira su nam značajan za istraživanja odnosa mladih i obrazovanja: </w:t>
      </w:r>
    </w:p>
    <w:p w14:paraId="76C6A597" w14:textId="77777777" w:rsidR="00DD5FBE"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transmisije kulturnog kapitala (Burdije) </w:t>
      </w:r>
    </w:p>
    <w:p w14:paraId="3DCB97D4" w14:textId="77777777" w:rsidR="00DD5FBE"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racionalnog izbora (Beker, 1993; Checchi, 2005) </w:t>
      </w:r>
    </w:p>
    <w:p w14:paraId="468C712A" w14:textId="77777777" w:rsidR="00DD5FBE"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w:t>
      </w:r>
      <w:r w:rsidRPr="006135D4">
        <w:rPr>
          <w:rFonts w:ascii="Times New Roman" w:hAnsi="Times New Roman" w:cs="Times New Roman"/>
          <w:i/>
          <w:iCs/>
          <w:sz w:val="24"/>
          <w:lang w:val="sr-Latn-RS"/>
        </w:rPr>
        <w:t xml:space="preserve">tranzicionih režima </w:t>
      </w:r>
      <w:r w:rsidRPr="006135D4">
        <w:rPr>
          <w:rFonts w:ascii="Times New Roman" w:hAnsi="Times New Roman" w:cs="Times New Roman"/>
          <w:sz w:val="24"/>
          <w:lang w:val="sr-Latn-RS"/>
        </w:rPr>
        <w:t xml:space="preserve">( Walter </w:t>
      </w:r>
      <w:r w:rsidRPr="006135D4">
        <w:rPr>
          <w:rFonts w:ascii="Times New Roman" w:hAnsi="Times New Roman" w:cs="Times New Roman"/>
          <w:i/>
          <w:iCs/>
          <w:sz w:val="24"/>
          <w:lang w:val="sr-Latn-RS"/>
        </w:rPr>
        <w:t>et al.</w:t>
      </w:r>
      <w:r w:rsidRPr="006135D4">
        <w:rPr>
          <w:rFonts w:ascii="Times New Roman" w:hAnsi="Times New Roman" w:cs="Times New Roman"/>
          <w:sz w:val="24"/>
          <w:lang w:val="sr-Latn-RS"/>
        </w:rPr>
        <w:t>, 2009)</w:t>
      </w:r>
    </w:p>
    <w:p w14:paraId="14DE273C"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2993ED82"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2B0B5D5C" w14:textId="77777777" w:rsidR="006A0E95" w:rsidRPr="006135D4" w:rsidRDefault="006A0E95" w:rsidP="006A0E95">
      <w:pPr>
        <w:pStyle w:val="Heading2"/>
        <w:jc w:val="both"/>
        <w:rPr>
          <w:rFonts w:ascii="Times New Roman" w:hAnsi="Times New Roman" w:cs="Times New Roman"/>
          <w:lang w:val="sr-Latn-RS"/>
        </w:rPr>
      </w:pPr>
      <w:r w:rsidRPr="006135D4">
        <w:rPr>
          <w:rFonts w:ascii="Times New Roman" w:hAnsi="Times New Roman" w:cs="Times New Roman"/>
          <w:lang w:val="sr-Latn-RS"/>
        </w:rPr>
        <w:t xml:space="preserve">Teorije transmisije kulturnog kapitala (Burdije) </w:t>
      </w:r>
    </w:p>
    <w:p w14:paraId="6E0950AF"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7669479A"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Teorija kulturnog kapitala počiva na shvatanju društvene startifikacije Burdijea u kojoj se polazi od toga da će pozicija koju će individua zauzeti u društvu zavisiti u značajnoj meri od kulturnog kapitala porodice iz koje potiče (pored ekonomskog i socijalnog porodičnog kapitala). Dve su ključne institucije u reprodukciji društvenih položaja: obrazovni sistem i porodica. Obrazovni sistem je u ovoj vizuri u funkciji onih porodica i njihovih potomaka koji već imaju visok kulturni kapital, tako da je ključna funkcija obrazovnih institucija reprodukcija klasnih odnosa. „Obrazovni sistem je najefektivniji način perpetuiranja postojećih socijalnih obrazaca jer istovremeno omogućuje opravdanje socijalnih nejednakosti i daje na značaju kulturnom nasleđu koje je socijalni poklon koji se tretira kao prirodni“ (Burdije, 1974: 32, nav. prema Sullivan, 2001: 894). Reprodukcija položaja se vrši kroz „jezičke i kulturne kompetencije“ koje obrazovni kurikulumi implicitno sadrže, tako da</w:t>
      </w:r>
    </w:p>
    <w:p w14:paraId="3FECCCDE"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samo unutar porodice pripremljena deca mogu razumeti zahteve obrazovnog sistema (Bourdieu, 1986: 59). Bolje obrazovani roditelji će bolje osposobiti svoje dete za školske programe, čime će deca još od osnovnog obrazovanja steći prednost unutar sistema. Ova deca </w:t>
      </w:r>
      <w:r w:rsidRPr="006135D4">
        <w:rPr>
          <w:rFonts w:ascii="Times New Roman" w:hAnsi="Times New Roman" w:cs="Times New Roman"/>
          <w:sz w:val="24"/>
          <w:lang w:val="sr-Latn-RS"/>
        </w:rPr>
        <w:lastRenderedPageBreak/>
        <w:t>će ispoljavati i veći stepen vrednovanja samog sistema jer će raspodela nagrada ići njima u korist. Sam obrazovni sistem uspeh i neuspeh dece tokom školovanja ne tretira kao razlike nastale na nejednakom poznavanju skrivenih kodova uslovljene različitom pristupu obrazovnim, ali i drugim resursima njihovih roditelja, već kao zaslugu za upornost, rad i inteligenciju. Ovakva situacija dovodi do toga da će se niži društveni slojevi, anticipirajući odnos troškova i dobiti tokom i nakon završetka procesa obrazovanja, češće odlučivati za odustajanje od procesa obrazovanja na određenom nivou. Burdije primećuje da obrazovna hijerarhija korespondira sa klasnom, pa viši društveni slojevi imaju kako više obrazovanje, tako i okupiraju najveći broj prestižnih obrazovnih institucija. Homologija ova dve strukture – obrazovne i stratifikacijske – prisutna je jer su različiti oblici kapitala (ekonomski, socijalni i kulturni) međusobno konvertibilni. I druge studije pokazuju da je najčešći oblik transmisije dobara porodice, preko obrazovnog sistema (Ganzeboom et al., 2000), odnosno da se socio-klasni položaj prenosi najčešće tako što se deci omogućava poželjno obrazovanje.</w:t>
      </w:r>
    </w:p>
    <w:p w14:paraId="7A7C261B"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Kulturni kapital Burdije deli na tri vrste: otelotvoren, institucionalizovan i objektifikovan (Bourdieu, 1986). Prva dva kapitala se ne mogu direktno preneti od strane roditelja deci, već roditelji svojim stilom života i roditeljstva stvaraju uslove u kojima deca stiču slične navike, ukuse, distinkcije kao i oni i pritom kreiraju pozitivan odnos prema procesu obrazovanja u kojem se deca bolje snalaze ukoliko su im roditelji obrazovaniji. Iako istraživanja (De Craaf et al., 2000; Kraaykamp and Eijck, 2010; Sullivan 2001; Ganzeboom et al., 2000) pokazuju da sve tri vrste kulturnog kapitala roditelja imaju značajnu prediktivnu moć za sve tri vrste kapitala dece, institucionalizovani kulturni kapital roditelja pokazuje najveći direktan efekat na nivo obrazovanja dece. Visokoobrazovani roditelji će visoko vrednovati sistem obrazovanja (posebno visokog obrazovanja), češće će se uključivati u školske obaveze svoje dece (pomoć oko domaćih zadataka), stimulisati ih da vredno uče i omogućiti ambijent unutar porodice koji je stimulativan za proces učenja, kroz npr. posedovanje kućne biblioteke, raznih učila, porodičnih putovanja koja imaju i obrazovni karakter i sl. (Kraaykamp and Eijck, 2010: 212).</w:t>
      </w:r>
    </w:p>
    <w:p w14:paraId="07CEC243"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21FF3FE9" w14:textId="77777777" w:rsidR="006A0E95" w:rsidRPr="006135D4" w:rsidRDefault="006A0E95" w:rsidP="006A0E95">
      <w:pPr>
        <w:pStyle w:val="Heading2"/>
        <w:rPr>
          <w:rFonts w:ascii="Times New Roman" w:hAnsi="Times New Roman" w:cs="Times New Roman"/>
          <w:lang w:val="sr-Latn-RS"/>
        </w:rPr>
      </w:pPr>
      <w:r w:rsidRPr="006135D4">
        <w:rPr>
          <w:rFonts w:ascii="Times New Roman" w:hAnsi="Times New Roman" w:cs="Times New Roman"/>
          <w:lang w:val="sr-Latn-RS"/>
        </w:rPr>
        <w:t xml:space="preserve">Teorije racionalnog izbora (Beker, 1993; Checchi, 2005) </w:t>
      </w:r>
    </w:p>
    <w:p w14:paraId="584390A1"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3310592A"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racionalnog izbora veći naglasak stavljaju na racionalne odluke roditelja i deteta nego na sistem nejednakog pristupa (iako anticipacija ove dimenzije jeste bitan element prilikom donošenja odluke o nivou i tipu obrazovanja). Beker (1993; 1986) polazi od teorija razvijenih u okviru mikroekonomije i, razmatrajući međugeneracijsku mobilnost kao ključnu temu, vidi racionalni izbor roditelja koji preko ulaganja u sopstvenu decu teže maksimizaciji dobiti najpre </w:t>
      </w:r>
      <w:r w:rsidRPr="006135D4">
        <w:rPr>
          <w:rFonts w:ascii="Times New Roman" w:hAnsi="Times New Roman" w:cs="Times New Roman"/>
          <w:sz w:val="24"/>
          <w:lang w:val="sr-Latn-RS"/>
        </w:rPr>
        <w:lastRenderedPageBreak/>
        <w:t>svoje dece, a zatim i čitave porodice. Roditelji svojoj deci žele sve najbolje ali, anticipirajući njihovo suočavanje sa tržištem rada nakon završetka obrazovanja, nastoje da kalkulišu troškove i koristi od ulaganja (Lillard and Willis, 2004). Dobit od ulaganja – u prvom redu kroz obrazovanje – vidi se kao prihod koji će dete ostvarivati nakon završetka obrazovanja i samim tim doprinositi dobrobiti porodice, ili makar</w:t>
      </w:r>
    </w:p>
    <w:p w14:paraId="15397095" w14:textId="77777777"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neće zavisiti od raspoloživih prihoda roditelja. Odluke će zavisiti kako od procenjenih troškova (visine i dužine plaćanja), tako i posedovanja relevantnih informacija. Međutim, same odluke su uvek društveno kontekstualizovane, tako da je promene u odlukama porodica koje pripadaju istom društvenom sloju/klasi moguće sagledati kao racionalne odluke na sistemske promene. Ukoliko dođe do značajne ekspanzije sistema obrazovanja na određenom nivou ili značajnih subvencija od strane države školovanju (kroz stipendije i kredite), porodice iz nižih slojeva će lakše doneti odluku o uključivanju dece u sistem obrazovanja, odnosno ostanak u njemu duže od sopstvenog (Checchi, 2005).</w:t>
      </w:r>
    </w:p>
    <w:p w14:paraId="57A0D32D"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4FD25763" w14:textId="77777777" w:rsidR="006A0E95" w:rsidRPr="006135D4" w:rsidRDefault="006A0E95" w:rsidP="006A0E95">
      <w:pPr>
        <w:pStyle w:val="Heading2"/>
        <w:rPr>
          <w:rFonts w:ascii="Times New Roman" w:hAnsi="Times New Roman" w:cs="Times New Roman"/>
          <w:lang w:val="sr-Latn-RS"/>
        </w:rPr>
      </w:pPr>
      <w:r w:rsidRPr="006135D4">
        <w:rPr>
          <w:rFonts w:ascii="Times New Roman" w:hAnsi="Times New Roman" w:cs="Times New Roman"/>
          <w:lang w:val="sr-Latn-RS"/>
        </w:rPr>
        <w:t>Teorije tranzicionih režima ( Walter et al., 2009)</w:t>
      </w:r>
    </w:p>
    <w:tbl>
      <w:tblPr>
        <w:tblStyle w:val="TableGridLight"/>
        <w:tblW w:w="5065" w:type="pct"/>
        <w:tblLook w:val="04A0" w:firstRow="1" w:lastRow="0" w:firstColumn="1" w:lastColumn="0" w:noHBand="0" w:noVBand="1"/>
      </w:tblPr>
      <w:tblGrid>
        <w:gridCol w:w="1838"/>
        <w:gridCol w:w="1838"/>
        <w:gridCol w:w="1836"/>
        <w:gridCol w:w="1836"/>
        <w:gridCol w:w="1832"/>
      </w:tblGrid>
      <w:tr w:rsidR="006A0E95" w:rsidRPr="006135D4" w14:paraId="18170FB7" w14:textId="77777777" w:rsidTr="006A0E95">
        <w:trPr>
          <w:trHeight w:val="444"/>
        </w:trPr>
        <w:tc>
          <w:tcPr>
            <w:tcW w:w="1001" w:type="pct"/>
            <w:hideMark/>
          </w:tcPr>
          <w:p w14:paraId="536F5C56"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Režim </w:t>
            </w:r>
          </w:p>
        </w:tc>
        <w:tc>
          <w:tcPr>
            <w:tcW w:w="1001" w:type="pct"/>
            <w:hideMark/>
          </w:tcPr>
          <w:p w14:paraId="7236343E"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Zemlja</w:t>
            </w:r>
          </w:p>
        </w:tc>
        <w:tc>
          <w:tcPr>
            <w:tcW w:w="1000" w:type="pct"/>
            <w:hideMark/>
          </w:tcPr>
          <w:p w14:paraId="247F2909"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Pristup obrazovanju</w:t>
            </w:r>
          </w:p>
        </w:tc>
        <w:tc>
          <w:tcPr>
            <w:tcW w:w="1000" w:type="pct"/>
            <w:hideMark/>
          </w:tcPr>
          <w:p w14:paraId="3D55F125"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Princip obrazovanja </w:t>
            </w:r>
          </w:p>
        </w:tc>
        <w:tc>
          <w:tcPr>
            <w:tcW w:w="1000" w:type="pct"/>
            <w:hideMark/>
          </w:tcPr>
          <w:p w14:paraId="2510FF18"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Cilj obrazovanja</w:t>
            </w:r>
          </w:p>
        </w:tc>
      </w:tr>
      <w:tr w:rsidR="006A0E95" w:rsidRPr="006135D4" w14:paraId="43356322" w14:textId="77777777" w:rsidTr="006A0E95">
        <w:trPr>
          <w:trHeight w:val="513"/>
        </w:trPr>
        <w:tc>
          <w:tcPr>
            <w:tcW w:w="1001" w:type="pct"/>
            <w:hideMark/>
          </w:tcPr>
          <w:p w14:paraId="47C2AAB5"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Univerzalistički </w:t>
            </w:r>
          </w:p>
        </w:tc>
        <w:tc>
          <w:tcPr>
            <w:tcW w:w="1001" w:type="pct"/>
            <w:hideMark/>
          </w:tcPr>
          <w:p w14:paraId="121BC9AF"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Danska, Finska</w:t>
            </w:r>
          </w:p>
        </w:tc>
        <w:tc>
          <w:tcPr>
            <w:tcW w:w="1000" w:type="pct"/>
            <w:hideMark/>
          </w:tcPr>
          <w:p w14:paraId="4F14EF94"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Neselektivno </w:t>
            </w:r>
          </w:p>
        </w:tc>
        <w:tc>
          <w:tcPr>
            <w:tcW w:w="1000" w:type="pct"/>
            <w:hideMark/>
          </w:tcPr>
          <w:p w14:paraId="7137D2A9"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Fleksibilni</w:t>
            </w:r>
          </w:p>
          <w:p w14:paraId="05998BB1"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tc>
        <w:tc>
          <w:tcPr>
            <w:tcW w:w="1000" w:type="pct"/>
            <w:hideMark/>
          </w:tcPr>
          <w:p w14:paraId="6E90C729"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Obrazovanje, Aktivacija za tržište</w:t>
            </w:r>
          </w:p>
        </w:tc>
      </w:tr>
      <w:tr w:rsidR="006A0E95" w:rsidRPr="006135D4" w14:paraId="324049AE" w14:textId="77777777" w:rsidTr="006A0E95">
        <w:trPr>
          <w:trHeight w:val="542"/>
        </w:trPr>
        <w:tc>
          <w:tcPr>
            <w:tcW w:w="1001" w:type="pct"/>
            <w:hideMark/>
          </w:tcPr>
          <w:p w14:paraId="7228F746"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Usmeren na zapošljavanje</w:t>
            </w:r>
          </w:p>
        </w:tc>
        <w:tc>
          <w:tcPr>
            <w:tcW w:w="1001" w:type="pct"/>
            <w:hideMark/>
          </w:tcPr>
          <w:p w14:paraId="28A33629"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Austrija, Nemačka, Francuska, Holandija</w:t>
            </w:r>
          </w:p>
        </w:tc>
        <w:tc>
          <w:tcPr>
            <w:tcW w:w="1000" w:type="pct"/>
            <w:hideMark/>
          </w:tcPr>
          <w:p w14:paraId="186194F2"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Selektivno</w:t>
            </w:r>
          </w:p>
        </w:tc>
        <w:tc>
          <w:tcPr>
            <w:tcW w:w="1000" w:type="pct"/>
            <w:hideMark/>
          </w:tcPr>
          <w:p w14:paraId="729BB76A"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Standardizovano</w:t>
            </w:r>
          </w:p>
          <w:p w14:paraId="5AD863DA"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(dualno)</w:t>
            </w:r>
          </w:p>
        </w:tc>
        <w:tc>
          <w:tcPr>
            <w:tcW w:w="1000" w:type="pct"/>
            <w:hideMark/>
          </w:tcPr>
          <w:p w14:paraId="3A7B9643"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Predstručno usavršavanje</w:t>
            </w:r>
          </w:p>
        </w:tc>
      </w:tr>
      <w:tr w:rsidR="006A0E95" w:rsidRPr="006135D4" w14:paraId="70B3CB76" w14:textId="77777777" w:rsidTr="006A0E95">
        <w:trPr>
          <w:trHeight w:val="252"/>
        </w:trPr>
        <w:tc>
          <w:tcPr>
            <w:tcW w:w="1001" w:type="pct"/>
            <w:hideMark/>
          </w:tcPr>
          <w:p w14:paraId="67575AAC"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Liberalni režim </w:t>
            </w:r>
          </w:p>
        </w:tc>
        <w:tc>
          <w:tcPr>
            <w:tcW w:w="1001" w:type="pct"/>
            <w:hideMark/>
          </w:tcPr>
          <w:p w14:paraId="1D3E56BF"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UK, Irska,</w:t>
            </w:r>
          </w:p>
        </w:tc>
        <w:tc>
          <w:tcPr>
            <w:tcW w:w="1000" w:type="pct"/>
            <w:hideMark/>
          </w:tcPr>
          <w:p w14:paraId="7B92A431"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Načelno neselektivno </w:t>
            </w:r>
          </w:p>
        </w:tc>
        <w:tc>
          <w:tcPr>
            <w:tcW w:w="1000" w:type="pct"/>
            <w:hideMark/>
          </w:tcPr>
          <w:p w14:paraId="43B1DE97"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Fleksibilno,</w:t>
            </w:r>
          </w:p>
          <w:p w14:paraId="19B52B30"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niski</w:t>
            </w:r>
          </w:p>
          <w:p w14:paraId="56468C3B"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tc>
        <w:tc>
          <w:tcPr>
            <w:tcW w:w="1000" w:type="pct"/>
            <w:hideMark/>
          </w:tcPr>
          <w:p w14:paraId="6B7E8B52"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Upošljivost </w:t>
            </w:r>
          </w:p>
        </w:tc>
      </w:tr>
      <w:tr w:rsidR="006A0E95" w:rsidRPr="006135D4" w14:paraId="03A1E0D1" w14:textId="77777777" w:rsidTr="006A0E95">
        <w:trPr>
          <w:trHeight w:val="698"/>
        </w:trPr>
        <w:tc>
          <w:tcPr>
            <w:tcW w:w="1001" w:type="pct"/>
            <w:hideMark/>
          </w:tcPr>
          <w:p w14:paraId="3C9165AE"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Sub-protrektivni</w:t>
            </w:r>
          </w:p>
        </w:tc>
        <w:tc>
          <w:tcPr>
            <w:tcW w:w="1001" w:type="pct"/>
            <w:hideMark/>
          </w:tcPr>
          <w:p w14:paraId="30F688C6"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Italija, Portugal, Španija</w:t>
            </w:r>
          </w:p>
        </w:tc>
        <w:tc>
          <w:tcPr>
            <w:tcW w:w="1000" w:type="pct"/>
            <w:hideMark/>
          </w:tcPr>
          <w:p w14:paraId="7CE9CF1F"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Neselektivno</w:t>
            </w:r>
          </w:p>
        </w:tc>
        <w:tc>
          <w:tcPr>
            <w:tcW w:w="1000" w:type="pct"/>
            <w:hideMark/>
          </w:tcPr>
          <w:p w14:paraId="30BBC522"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Niski</w:t>
            </w:r>
          </w:p>
          <w:p w14:paraId="2E868058"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p w14:paraId="78F68562"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i obuhvaćenost</w:t>
            </w:r>
          </w:p>
        </w:tc>
        <w:tc>
          <w:tcPr>
            <w:tcW w:w="1000" w:type="pct"/>
            <w:hideMark/>
          </w:tcPr>
          <w:p w14:paraId="24680381"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“određeni” status</w:t>
            </w:r>
          </w:p>
          <w:p w14:paraId="455B2BED"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(koroz rad, obrazovanje,</w:t>
            </w:r>
          </w:p>
          <w:p w14:paraId="55B1088D"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usavršavanje)</w:t>
            </w:r>
          </w:p>
        </w:tc>
      </w:tr>
      <w:tr w:rsidR="006A0E95" w:rsidRPr="006135D4" w14:paraId="1522355B" w14:textId="77777777" w:rsidTr="006A0E95">
        <w:trPr>
          <w:trHeight w:val="532"/>
        </w:trPr>
        <w:tc>
          <w:tcPr>
            <w:tcW w:w="1001" w:type="pct"/>
            <w:hideMark/>
          </w:tcPr>
          <w:p w14:paraId="743A725C" w14:textId="77777777"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Post-socijalistički </w:t>
            </w:r>
          </w:p>
        </w:tc>
        <w:tc>
          <w:tcPr>
            <w:tcW w:w="1001" w:type="pct"/>
            <w:hideMark/>
          </w:tcPr>
          <w:p w14:paraId="01423BB8"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Bugarska, Rumunija, Slovenija, Srbija </w:t>
            </w:r>
          </w:p>
        </w:tc>
        <w:tc>
          <w:tcPr>
            <w:tcW w:w="1000" w:type="pct"/>
            <w:hideMark/>
          </w:tcPr>
          <w:p w14:paraId="64F9C4E7"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Načelno neselektivno</w:t>
            </w:r>
          </w:p>
        </w:tc>
        <w:tc>
          <w:tcPr>
            <w:tcW w:w="1000" w:type="pct"/>
            <w:hideMark/>
          </w:tcPr>
          <w:p w14:paraId="5D03C190"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p w14:paraId="742588FA"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 procesu</w:t>
            </w:r>
          </w:p>
          <w:p w14:paraId="5F04CC97"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transformacije</w:t>
            </w:r>
          </w:p>
        </w:tc>
        <w:tc>
          <w:tcPr>
            <w:tcW w:w="1000" w:type="pct"/>
            <w:hideMark/>
          </w:tcPr>
          <w:p w14:paraId="56299ABD" w14:textId="77777777"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Kombinovani </w:t>
            </w:r>
          </w:p>
        </w:tc>
      </w:tr>
    </w:tbl>
    <w:p w14:paraId="5C659EBA" w14:textId="77777777" w:rsidR="006A0E95" w:rsidRPr="006135D4" w:rsidRDefault="006A0E95" w:rsidP="006A0E95">
      <w:pPr>
        <w:pStyle w:val="NoSpacing"/>
        <w:spacing w:line="360" w:lineRule="auto"/>
        <w:jc w:val="both"/>
        <w:rPr>
          <w:rFonts w:ascii="Times New Roman" w:hAnsi="Times New Roman" w:cs="Times New Roman"/>
          <w:sz w:val="24"/>
          <w:lang w:val="sr-Latn-RS"/>
        </w:rPr>
      </w:pPr>
    </w:p>
    <w:p w14:paraId="41872807" w14:textId="77777777" w:rsidR="006A0E95" w:rsidRPr="006135D4" w:rsidRDefault="006A0E95" w:rsidP="006135D4">
      <w:pPr>
        <w:pStyle w:val="NoSpacing"/>
        <w:spacing w:line="360" w:lineRule="auto"/>
        <w:jc w:val="both"/>
        <w:rPr>
          <w:rFonts w:ascii="Times New Roman" w:hAnsi="Times New Roman" w:cs="Times New Roman"/>
          <w:sz w:val="24"/>
          <w:szCs w:val="24"/>
          <w:lang w:val="sr-Latn-RS"/>
        </w:rPr>
      </w:pPr>
      <w:r w:rsidRPr="006135D4">
        <w:rPr>
          <w:rFonts w:ascii="Times New Roman" w:hAnsi="Times New Roman" w:cs="Times New Roman"/>
          <w:sz w:val="24"/>
          <w:szCs w:val="24"/>
          <w:lang w:val="sr-Latn-RS"/>
        </w:rPr>
        <w:t xml:space="preserve">Valter i saradnici (Walther et al., 2009: 18–21) formiraju tipologiju od pet tranzicionih poredaka u Evropi: 1. univerzalistički, 2. poredak usmeren na zapošljavanje, 3. liberalni, 4. subprotektivni i 5. postsocijalistički. </w:t>
      </w:r>
    </w:p>
    <w:p w14:paraId="791761F1" w14:textId="77777777" w:rsidR="006135D4" w:rsidRPr="006135D4" w:rsidRDefault="006A0E95" w:rsidP="006135D4">
      <w:pPr>
        <w:autoSpaceDE w:val="0"/>
        <w:autoSpaceDN w:val="0"/>
        <w:adjustRightInd w:val="0"/>
        <w:spacing w:after="0" w:line="360" w:lineRule="auto"/>
        <w:jc w:val="both"/>
        <w:rPr>
          <w:rFonts w:ascii="Times New Roman" w:hAnsi="Times New Roman" w:cs="Times New Roman"/>
          <w:sz w:val="24"/>
          <w:szCs w:val="24"/>
          <w:lang w:val="sr-Latn-RS"/>
        </w:rPr>
      </w:pPr>
      <w:r w:rsidRPr="006135D4">
        <w:rPr>
          <w:rFonts w:ascii="Times New Roman" w:hAnsi="Times New Roman" w:cs="Times New Roman"/>
          <w:i/>
          <w:iCs/>
          <w:sz w:val="24"/>
          <w:szCs w:val="24"/>
          <w:lang w:val="sr-Latn-RS"/>
        </w:rPr>
        <w:t xml:space="preserve">Univerzalistički </w:t>
      </w:r>
      <w:r w:rsidRPr="006135D4">
        <w:rPr>
          <w:rFonts w:ascii="Times New Roman" w:hAnsi="Times New Roman" w:cs="Times New Roman"/>
          <w:sz w:val="24"/>
          <w:szCs w:val="24"/>
          <w:lang w:val="sr-Latn-RS"/>
        </w:rPr>
        <w:t xml:space="preserve">je prisutan u nordijskim zemljama i karakteriše ga sveobuhvatnost obrazovanja, čije troškove najvećim delom snosi država; cilj obrazovanja je lični razvoj i </w:t>
      </w:r>
      <w:r w:rsidRPr="006135D4">
        <w:rPr>
          <w:rFonts w:ascii="Times New Roman" w:hAnsi="Times New Roman" w:cs="Times New Roman"/>
          <w:sz w:val="24"/>
          <w:szCs w:val="24"/>
          <w:lang w:val="sr-Latn-RS"/>
        </w:rPr>
        <w:lastRenderedPageBreak/>
        <w:t xml:space="preserve">postajanje građaninom; </w:t>
      </w:r>
      <w:r w:rsidR="006135D4" w:rsidRPr="006135D4">
        <w:rPr>
          <w:rFonts w:ascii="Times New Roman" w:hAnsi="Times New Roman" w:cs="Times New Roman"/>
          <w:sz w:val="24"/>
          <w:szCs w:val="24"/>
          <w:lang w:val="sr-Latn-RS"/>
        </w:rPr>
        <w:t>Pristup obrazovanju je otvoren. R</w:t>
      </w:r>
      <w:r w:rsidRPr="006135D4">
        <w:rPr>
          <w:rFonts w:ascii="Times New Roman" w:hAnsi="Times New Roman" w:cs="Times New Roman"/>
          <w:sz w:val="24"/>
          <w:szCs w:val="24"/>
          <w:lang w:val="sr-Latn-RS"/>
        </w:rPr>
        <w:t xml:space="preserve">odni odnosi su izbalansirani i u sferi obrazovanja i u sferi rada i postoji dobar sistem socijalne zaštite i podrške roditeljstvu. </w:t>
      </w:r>
    </w:p>
    <w:p w14:paraId="11154CBF" w14:textId="77777777" w:rsidR="006135D4" w:rsidRPr="006135D4" w:rsidRDefault="006A0E95" w:rsidP="006135D4">
      <w:pPr>
        <w:autoSpaceDE w:val="0"/>
        <w:autoSpaceDN w:val="0"/>
        <w:adjustRightInd w:val="0"/>
        <w:spacing w:after="0" w:line="360" w:lineRule="auto"/>
        <w:jc w:val="both"/>
        <w:rPr>
          <w:rFonts w:ascii="Times New Roman" w:hAnsi="Times New Roman" w:cs="Times New Roman"/>
          <w:i/>
          <w:iCs/>
          <w:sz w:val="24"/>
          <w:szCs w:val="24"/>
          <w:lang w:val="sr-Latn-RS"/>
        </w:rPr>
      </w:pPr>
      <w:r w:rsidRPr="006135D4">
        <w:rPr>
          <w:rFonts w:ascii="Times New Roman" w:hAnsi="Times New Roman" w:cs="Times New Roman"/>
          <w:i/>
          <w:iCs/>
          <w:sz w:val="24"/>
          <w:szCs w:val="24"/>
          <w:lang w:val="sr-Latn-RS"/>
        </w:rPr>
        <w:t>Usmeren na</w:t>
      </w:r>
      <w:r w:rsidR="006135D4" w:rsidRPr="006135D4">
        <w:rPr>
          <w:rFonts w:ascii="Times New Roman" w:hAnsi="Times New Roman" w:cs="Times New Roman"/>
          <w:sz w:val="24"/>
          <w:szCs w:val="24"/>
          <w:lang w:val="sr-Latn-RS"/>
        </w:rPr>
        <w:t xml:space="preserve"> </w:t>
      </w:r>
      <w:r w:rsidR="006135D4" w:rsidRPr="006135D4">
        <w:rPr>
          <w:rFonts w:ascii="Times New Roman" w:hAnsi="Times New Roman" w:cs="Times New Roman"/>
          <w:i/>
          <w:iCs/>
          <w:sz w:val="24"/>
          <w:szCs w:val="24"/>
          <w:lang w:val="sr-Latn-RS"/>
        </w:rPr>
        <w:t xml:space="preserve">zapošljavanje </w:t>
      </w:r>
      <w:r w:rsidR="006135D4" w:rsidRPr="006135D4">
        <w:rPr>
          <w:rFonts w:ascii="Times New Roman" w:hAnsi="Times New Roman" w:cs="Times New Roman"/>
          <w:iCs/>
          <w:sz w:val="24"/>
          <w:szCs w:val="24"/>
          <w:lang w:val="sr-Latn-RS"/>
        </w:rPr>
        <w:t>(Nemačka, Austrija, Francuska, Holandija): poredak u kojem je sistem obrazovanja visoko diferenciran i selektivan i u službi tržišta rada. Cilj obrazovanja je priprema za posao. Najčešće postojanje dualnog sitema obrazovanja. Sistem socijalne zaštite je selektivan i favorizuje one koji trenutno jesu ili su bili deo tržišta rada i/ili procesa obrazovanja.</w:t>
      </w:r>
      <w:r w:rsidR="006135D4" w:rsidRPr="006135D4">
        <w:rPr>
          <w:rFonts w:ascii="Times New Roman" w:hAnsi="Times New Roman" w:cs="Times New Roman"/>
          <w:i/>
          <w:iCs/>
          <w:sz w:val="24"/>
          <w:szCs w:val="24"/>
          <w:lang w:val="sr-Latn-RS"/>
        </w:rPr>
        <w:t xml:space="preserve"> </w:t>
      </w:r>
    </w:p>
    <w:p w14:paraId="792DE7F7" w14:textId="77777777" w:rsidR="006135D4" w:rsidRPr="006135D4" w:rsidRDefault="006135D4" w:rsidP="006135D4">
      <w:pPr>
        <w:autoSpaceDE w:val="0"/>
        <w:autoSpaceDN w:val="0"/>
        <w:adjustRightInd w:val="0"/>
        <w:spacing w:after="0" w:line="360" w:lineRule="auto"/>
        <w:jc w:val="both"/>
        <w:rPr>
          <w:rFonts w:ascii="Times New Roman" w:hAnsi="Times New Roman" w:cs="Times New Roman"/>
          <w:i/>
          <w:iCs/>
          <w:sz w:val="24"/>
          <w:szCs w:val="24"/>
          <w:lang w:val="sr-Latn-RS"/>
        </w:rPr>
      </w:pPr>
      <w:r w:rsidRPr="006135D4">
        <w:rPr>
          <w:rFonts w:ascii="Times New Roman" w:hAnsi="Times New Roman" w:cs="Times New Roman"/>
          <w:i/>
          <w:iCs/>
          <w:sz w:val="24"/>
          <w:szCs w:val="24"/>
          <w:lang w:val="sr-Latn-RS"/>
        </w:rPr>
        <w:t xml:space="preserve">Liberalni </w:t>
      </w:r>
      <w:r w:rsidRPr="006135D4">
        <w:rPr>
          <w:rFonts w:ascii="Times New Roman" w:hAnsi="Times New Roman" w:cs="Times New Roman"/>
          <w:iCs/>
          <w:sz w:val="24"/>
          <w:szCs w:val="24"/>
          <w:lang w:val="sr-Latn-RS"/>
        </w:rPr>
        <w:t>(anglosaksonske zemlje) karakteriše to što država snalaženje na tržištu rada ostavlja na nivou lične odgovornosti. Mladost se vidi kao prelazna i pripremna faza za zaposlenje. Iako tržište nudi dovoljno opcija, ono istovremeno nosi sa sobom obilje rizika, tako da iako je učešće žena na tržištu visoko, poslovi koje one obavljaju su češće privremeni poslovi.</w:t>
      </w:r>
    </w:p>
    <w:p w14:paraId="7128F1DA" w14:textId="77777777" w:rsidR="006135D4" w:rsidRPr="006135D4" w:rsidRDefault="006135D4" w:rsidP="006135D4">
      <w:pPr>
        <w:autoSpaceDE w:val="0"/>
        <w:autoSpaceDN w:val="0"/>
        <w:adjustRightInd w:val="0"/>
        <w:spacing w:after="0" w:line="360" w:lineRule="auto"/>
        <w:jc w:val="both"/>
        <w:rPr>
          <w:rFonts w:ascii="Times New Roman" w:hAnsi="Times New Roman" w:cs="Times New Roman"/>
          <w:iCs/>
          <w:sz w:val="24"/>
          <w:szCs w:val="24"/>
          <w:lang w:val="sr-Latn-RS"/>
        </w:rPr>
      </w:pPr>
      <w:r w:rsidRPr="006135D4">
        <w:rPr>
          <w:rFonts w:ascii="Times New Roman" w:hAnsi="Times New Roman" w:cs="Times New Roman"/>
          <w:i/>
          <w:iCs/>
          <w:sz w:val="24"/>
          <w:szCs w:val="24"/>
          <w:lang w:val="sr-Latn-RS"/>
        </w:rPr>
        <w:t>Subprotektivni</w:t>
      </w:r>
      <w:r w:rsidRPr="006135D4">
        <w:rPr>
          <w:rFonts w:ascii="Times New Roman" w:hAnsi="Times New Roman" w:cs="Times New Roman"/>
          <w:iCs/>
          <w:sz w:val="24"/>
          <w:szCs w:val="24"/>
          <w:lang w:val="sr-Latn-RS"/>
        </w:rPr>
        <w:t xml:space="preserve"> je karakterističan za zemlje juga Evrope u kojima je, u poređenju sa severom, prilično nerazvijeno tržište rada. Nakon završenog obrazovanja mladi često imaju period čekanja do ulaska u sferu rada, što ih u ovom periodu čini visoko zavisnim od porodice porekla. Sistem socijalne zaštite je nedovoljno razvijen tako da dobar deo usluga koje u drugim zemljama obezbeđuje država ovde su deo generacijskih transfera </w:t>
      </w:r>
    </w:p>
    <w:p w14:paraId="4AD3339A" w14:textId="77777777" w:rsidR="006A0E95" w:rsidRDefault="006135D4" w:rsidP="006135D4">
      <w:pPr>
        <w:autoSpaceDE w:val="0"/>
        <w:autoSpaceDN w:val="0"/>
        <w:adjustRightInd w:val="0"/>
        <w:spacing w:after="0" w:line="360" w:lineRule="auto"/>
        <w:jc w:val="both"/>
        <w:rPr>
          <w:rFonts w:ascii="Times New Roman" w:hAnsi="Times New Roman" w:cs="Times New Roman"/>
          <w:iCs/>
          <w:sz w:val="24"/>
          <w:szCs w:val="24"/>
          <w:lang w:val="sr-Latn-RS"/>
        </w:rPr>
      </w:pPr>
      <w:r w:rsidRPr="006135D4">
        <w:rPr>
          <w:rFonts w:ascii="Times New Roman" w:hAnsi="Times New Roman" w:cs="Times New Roman"/>
          <w:i/>
          <w:iCs/>
          <w:sz w:val="24"/>
          <w:szCs w:val="24"/>
          <w:lang w:val="sr-Latn-RS"/>
        </w:rPr>
        <w:t xml:space="preserve">Postsocijalističke zemlje </w:t>
      </w:r>
      <w:r w:rsidRPr="006135D4">
        <w:rPr>
          <w:rFonts w:ascii="Times New Roman" w:hAnsi="Times New Roman" w:cs="Times New Roman"/>
          <w:sz w:val="24"/>
          <w:szCs w:val="24"/>
          <w:lang w:val="sr-Latn-RS"/>
        </w:rPr>
        <w:t xml:space="preserve">pokazuju i osobine subprotektivnih (familističkih) režima i imaju sopstveno nasleđe socijalne države. U većini ovih država (uključujući i Srbiju), sistem socijalne zaštite se ili urušio ili se transformisao tako da je njegov obuhvat najčešće nedovoljan i nepouzdan. Kako je sistem institucionalne podrške roditeljstvu nerazvijen, pomoć srodnika predstavlja veoma značajnu podršku u podizanju dece. U uslovima nedovoljno razvijene institucionalne podrške, stepen međugeneracijskih transfera i pomoći zavisiće od mere u kojoj je sistem socijalne zaštite i podrške porodice ostao prisutan u jednom društvu, kao i od razvijenosti privrede koja može da apsorbuje radnu snagu i da generiše prihode unutar domaćinstva kojima mogu da se kupe usluge na tržištu. </w:t>
      </w:r>
      <w:r w:rsidRPr="006135D4">
        <w:rPr>
          <w:rFonts w:ascii="Times New Roman" w:hAnsi="Times New Roman" w:cs="Times New Roman"/>
          <w:iCs/>
          <w:sz w:val="24"/>
          <w:szCs w:val="24"/>
          <w:lang w:val="sr-Latn-RS"/>
        </w:rPr>
        <w:t>(Walther et al., 2009: 18–21)</w:t>
      </w:r>
    </w:p>
    <w:p w14:paraId="179AA12C"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21F2013A"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3167938C"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6930A5CD"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13892174"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20C4B73A"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1E3F44AC"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5ECE4A5E"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659CADC1"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34FC756F" w14:textId="77777777" w:rsidR="003658DE" w:rsidRDefault="003658DE" w:rsidP="006135D4">
      <w:pPr>
        <w:autoSpaceDE w:val="0"/>
        <w:autoSpaceDN w:val="0"/>
        <w:adjustRightInd w:val="0"/>
        <w:spacing w:after="0" w:line="360" w:lineRule="auto"/>
        <w:jc w:val="both"/>
        <w:rPr>
          <w:rFonts w:ascii="Times New Roman" w:hAnsi="Times New Roman" w:cs="Times New Roman"/>
          <w:iCs/>
          <w:sz w:val="24"/>
          <w:szCs w:val="24"/>
          <w:lang w:val="sr-Latn-RS"/>
        </w:rPr>
      </w:pPr>
    </w:p>
    <w:p w14:paraId="677E62B7" w14:textId="77777777" w:rsidR="003658DE" w:rsidRDefault="003658DE" w:rsidP="003658DE">
      <w:pPr>
        <w:pStyle w:val="Heading1"/>
        <w:jc w:val="center"/>
        <w:rPr>
          <w:rFonts w:ascii="Times New Roman" w:hAnsi="Times New Roman" w:cs="Times New Roman"/>
          <w:lang w:val="sr-Latn-RS"/>
        </w:rPr>
      </w:pPr>
      <w:r>
        <w:rPr>
          <w:rFonts w:ascii="Times New Roman" w:hAnsi="Times New Roman" w:cs="Times New Roman"/>
          <w:lang w:val="sr-Latn-RS"/>
        </w:rPr>
        <w:lastRenderedPageBreak/>
        <w:t>Tranzicija mladih ka tržištu rada</w:t>
      </w:r>
    </w:p>
    <w:p w14:paraId="769DF5AC" w14:textId="77777777" w:rsidR="003658DE" w:rsidRDefault="003658DE" w:rsidP="003658DE">
      <w:pPr>
        <w:rPr>
          <w:lang w:val="sr-Latn-RS"/>
        </w:rPr>
      </w:pPr>
    </w:p>
    <w:p w14:paraId="24E6B69B" w14:textId="77777777" w:rsidR="003658DE" w:rsidRDefault="003658DE" w:rsidP="003658DE">
      <w:pPr>
        <w:jc w:val="both"/>
        <w:rPr>
          <w:rFonts w:ascii="Times New Roman" w:hAnsi="Times New Roman" w:cs="Times New Roman"/>
          <w:sz w:val="24"/>
          <w:lang w:val="sr-Latn-RS"/>
        </w:rPr>
      </w:pPr>
      <w:r>
        <w:rPr>
          <w:rFonts w:ascii="Times New Roman" w:hAnsi="Times New Roman" w:cs="Times New Roman"/>
          <w:sz w:val="24"/>
          <w:lang w:val="sr-Latn-RS"/>
        </w:rPr>
        <w:t xml:space="preserve">Savremeno tržište rada karakteriše fleksibilnost koja je povezana sa procesima uspona uslužnog sektora, razvojem komunikacija, informacijskih tehnologija, ekonomije znanja, i generalno procesima globalizacija. Tokom ekonomske krize sedamdesetih godina XX veka je nezaposlenost postala strukturna i zahvatila veći deo evropskih država. Prvi put je tranzicija ka tržištu rada, za značajan broj mladih, podrazumevala otežan ulazak na tržište rada, period nezaposlenosti, nesigurnost na poslu i sl. Kraj XX i početak XXI veka je doneo nove rizike, posebno nakon otpočinjanja ekonomske krize 2008. godine. Dolazi do rasta udela poslova na određeno vreme, povremenih poslova, rada u neformalnoj ekonomiji, bez prava koje se ostvaruju na osnovu ugovora o radu. Odgovori mladih na ove izazove su različiti ali su nam sociološki </w:t>
      </w:r>
      <w:proofErr w:type="spellStart"/>
      <w:r>
        <w:rPr>
          <w:rFonts w:ascii="Times New Roman" w:hAnsi="Times New Roman" w:cs="Times New Roman"/>
          <w:sz w:val="24"/>
          <w:lang w:val="sr-Latn-RS"/>
        </w:rPr>
        <w:t>najznačanija</w:t>
      </w:r>
      <w:proofErr w:type="spellEnd"/>
      <w:r>
        <w:rPr>
          <w:rFonts w:ascii="Times New Roman" w:hAnsi="Times New Roman" w:cs="Times New Roman"/>
          <w:sz w:val="24"/>
          <w:lang w:val="sr-Latn-RS"/>
        </w:rPr>
        <w:t xml:space="preserve"> dva načina: 1. Oni koji su fokusirani dna to da uravnoteže putanje: zadržavanjem u sistemu obrazovanja, nagomilavanjem kvalifikacija (jačajući svoj CV) i </w:t>
      </w:r>
      <w:proofErr w:type="spellStart"/>
      <w:r>
        <w:rPr>
          <w:rFonts w:ascii="Times New Roman" w:hAnsi="Times New Roman" w:cs="Times New Roman"/>
          <w:sz w:val="24"/>
          <w:lang w:val="sr-Latn-RS"/>
        </w:rPr>
        <w:t>diversifikujući</w:t>
      </w:r>
      <w:proofErr w:type="spellEnd"/>
      <w:r>
        <w:rPr>
          <w:rFonts w:ascii="Times New Roman" w:hAnsi="Times New Roman" w:cs="Times New Roman"/>
          <w:sz w:val="24"/>
          <w:lang w:val="sr-Latn-RS"/>
        </w:rPr>
        <w:t xml:space="preserve"> svoj portfolio – držeći otvorene mogućnosti; 2. Oni koji odustaju od obrazovanja i povlače se.  </w:t>
      </w:r>
    </w:p>
    <w:p w14:paraId="41F81A2C" w14:textId="77777777" w:rsidR="003658DE" w:rsidRDefault="003658DE" w:rsidP="003658DE">
      <w:pPr>
        <w:pStyle w:val="NoSpacing"/>
        <w:ind w:firstLine="720"/>
        <w:jc w:val="both"/>
        <w:rPr>
          <w:rFonts w:ascii="Times New Roman" w:hAnsi="Times New Roman" w:cs="Times New Roman"/>
          <w:sz w:val="24"/>
          <w:lang w:val="sr-Latn-RS"/>
        </w:rPr>
      </w:pPr>
      <w:r>
        <w:rPr>
          <w:rFonts w:ascii="Times New Roman" w:hAnsi="Times New Roman" w:cs="Times New Roman"/>
          <w:sz w:val="24"/>
          <w:lang w:val="sr-Latn-RS"/>
        </w:rPr>
        <w:t>Probleme radne tranzicije možemo izraziti kroz tri bazična problema: 1. razvijenosti tržišta rada, 2. usklađenost znanja i veština i potreba poslodavaca i 3. jednakost šansi koje garantuju da će potencijali (talenti) biti iskorišćeni na adekvatan način. U ovom tekstu ćemo se baviti direktno trećim problemom i posredno drugim. Tržište rada je značajnim delom obrađeno od strane ekonomista (</w:t>
      </w:r>
      <w:proofErr w:type="spellStart"/>
      <w:r>
        <w:rPr>
          <w:rFonts w:ascii="Times New Roman" w:hAnsi="Times New Roman" w:cs="Times New Roman"/>
          <w:sz w:val="24"/>
          <w:lang w:val="sr-Latn-RS"/>
        </w:rPr>
        <w:t>Zubović</w:t>
      </w:r>
      <w:proofErr w:type="spellEnd"/>
      <w:r>
        <w:rPr>
          <w:rFonts w:ascii="Times New Roman" w:hAnsi="Times New Roman" w:cs="Times New Roman"/>
          <w:sz w:val="24"/>
          <w:lang w:val="sr-Latn-RS"/>
        </w:rPr>
        <w:t xml:space="preserve">, 2011; </w:t>
      </w:r>
      <w:proofErr w:type="spellStart"/>
      <w:r>
        <w:rPr>
          <w:rFonts w:ascii="Times New Roman" w:hAnsi="Times New Roman" w:cs="Times New Roman"/>
          <w:sz w:val="24"/>
          <w:lang w:val="sr-Latn-RS"/>
        </w:rPr>
        <w:t>Arandarenko</w:t>
      </w:r>
      <w:proofErr w:type="spellEnd"/>
      <w:r>
        <w:rPr>
          <w:rFonts w:ascii="Times New Roman" w:hAnsi="Times New Roman" w:cs="Times New Roman"/>
          <w:sz w:val="24"/>
          <w:lang w:val="sr-Latn-RS"/>
        </w:rPr>
        <w:t xml:space="preserve">, 2013; 2011). S druge strane neposredni efekti obrazovanja na tržištu rada, a posebno nejednakost šansi su tek sporadično bili predmet interesovanja (npr. Krstić, et </w:t>
      </w:r>
      <w:proofErr w:type="spellStart"/>
      <w:r>
        <w:rPr>
          <w:rFonts w:ascii="Times New Roman" w:hAnsi="Times New Roman" w:cs="Times New Roman"/>
          <w:sz w:val="24"/>
          <w:lang w:val="sr-Latn-RS"/>
        </w:rPr>
        <w:t>al</w:t>
      </w:r>
      <w:proofErr w:type="spellEnd"/>
      <w:r>
        <w:rPr>
          <w:rFonts w:ascii="Times New Roman" w:hAnsi="Times New Roman" w:cs="Times New Roman"/>
          <w:sz w:val="24"/>
          <w:lang w:val="sr-Latn-RS"/>
        </w:rPr>
        <w:t xml:space="preserve">, 2010, </w:t>
      </w:r>
      <w:proofErr w:type="spellStart"/>
      <w:r>
        <w:rPr>
          <w:rFonts w:ascii="Times New Roman" w:hAnsi="Times New Roman" w:cs="Times New Roman"/>
          <w:sz w:val="24"/>
          <w:lang w:val="sr-Latn-RS"/>
        </w:rPr>
        <w:t>Mojić</w:t>
      </w:r>
      <w:proofErr w:type="spellEnd"/>
      <w:r>
        <w:rPr>
          <w:rFonts w:ascii="Times New Roman" w:hAnsi="Times New Roman" w:cs="Times New Roman"/>
          <w:sz w:val="24"/>
          <w:lang w:val="sr-Latn-RS"/>
        </w:rPr>
        <w:t xml:space="preserve">, 2012). </w:t>
      </w:r>
    </w:p>
    <w:p w14:paraId="6610D6DC" w14:textId="77777777" w:rsidR="003658DE" w:rsidRDefault="003658DE" w:rsidP="003658DE">
      <w:pPr>
        <w:pStyle w:val="NoSpacing"/>
        <w:ind w:firstLine="720"/>
        <w:jc w:val="both"/>
        <w:rPr>
          <w:rFonts w:ascii="Times New Roman" w:hAnsi="Times New Roman" w:cs="Times New Roman"/>
          <w:sz w:val="24"/>
          <w:lang w:val="sr-Latn-RS"/>
        </w:rPr>
      </w:pPr>
      <w:r>
        <w:rPr>
          <w:rFonts w:ascii="Times New Roman" w:hAnsi="Times New Roman" w:cs="Times New Roman"/>
          <w:sz w:val="24"/>
          <w:lang w:val="sr-Latn-RS"/>
        </w:rPr>
        <w:t xml:space="preserve">Sociolozi prepoznaju da mladi u Srbiji atribute </w:t>
      </w:r>
      <w:proofErr w:type="spellStart"/>
      <w:r>
        <w:rPr>
          <w:rFonts w:ascii="Times New Roman" w:hAnsi="Times New Roman" w:cs="Times New Roman"/>
          <w:sz w:val="24"/>
          <w:lang w:val="sr-Latn-RS"/>
        </w:rPr>
        <w:t>odraslosti</w:t>
      </w:r>
      <w:proofErr w:type="spellEnd"/>
      <w:r>
        <w:rPr>
          <w:rFonts w:ascii="Times New Roman" w:hAnsi="Times New Roman" w:cs="Times New Roman"/>
          <w:sz w:val="24"/>
          <w:lang w:val="sr-Latn-RS"/>
        </w:rPr>
        <w:t xml:space="preserve"> nešto kasnije i teže stiču nego njihovi </w:t>
      </w:r>
      <w:proofErr w:type="spellStart"/>
      <w:r>
        <w:rPr>
          <w:rFonts w:ascii="Times New Roman" w:hAnsi="Times New Roman" w:cs="Times New Roman"/>
          <w:sz w:val="24"/>
          <w:lang w:val="sr-Latn-RS"/>
        </w:rPr>
        <w:t>vršnajci</w:t>
      </w:r>
      <w:proofErr w:type="spellEnd"/>
      <w:r>
        <w:rPr>
          <w:rFonts w:ascii="Times New Roman" w:hAnsi="Times New Roman" w:cs="Times New Roman"/>
          <w:sz w:val="24"/>
          <w:lang w:val="sr-Latn-RS"/>
        </w:rPr>
        <w:t xml:space="preserve"> na zapadu i severu Evrope. Duga finansijska i stambena zavisnost od roditelja, uzrokovana nerazvijenom privredom i nefleksibilnim tržištem rada, dovodi kod mladih do razvijanja strategija koje za cilj imaju obezbeđivanje osnovnih sredstava za život (Tomanović, 2012). Iako mladi dele većinu problema kao i svaka druga starosna kohorta, ključna razlika u odnosu na starije jeste intenzivna </w:t>
      </w:r>
      <w:proofErr w:type="spellStart"/>
      <w:r>
        <w:rPr>
          <w:rFonts w:ascii="Times New Roman" w:hAnsi="Times New Roman" w:cs="Times New Roman"/>
          <w:sz w:val="24"/>
          <w:lang w:val="sr-Latn-RS"/>
        </w:rPr>
        <w:t>tranzitornost</w:t>
      </w:r>
      <w:proofErr w:type="spellEnd"/>
      <w:r>
        <w:rPr>
          <w:rFonts w:ascii="Times New Roman" w:hAnsi="Times New Roman" w:cs="Times New Roman"/>
          <w:sz w:val="24"/>
          <w:lang w:val="sr-Latn-RS"/>
        </w:rPr>
        <w:t xml:space="preserve"> ove grupe, obeležena procesom sticanja kompetencija potrebnih za ulazak u svet odraslih (</w:t>
      </w:r>
      <w:proofErr w:type="spellStart"/>
      <w:r>
        <w:rPr>
          <w:rFonts w:ascii="Times New Roman" w:hAnsi="Times New Roman" w:cs="Times New Roman"/>
          <w:sz w:val="24"/>
          <w:lang w:val="sr-Latn-RS"/>
        </w:rPr>
        <w:t>Goodwin</w:t>
      </w:r>
      <w:proofErr w:type="spellEnd"/>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O’Connor</w:t>
      </w:r>
      <w:proofErr w:type="spellEnd"/>
      <w:r>
        <w:rPr>
          <w:rFonts w:ascii="Times New Roman" w:hAnsi="Times New Roman" w:cs="Times New Roman"/>
          <w:sz w:val="24"/>
          <w:lang w:val="sr-Latn-RS"/>
        </w:rPr>
        <w:t>, 2009). Tokom ovog procesa mladi se (kao i ostatak populacije) među sobom značajno razlikuju i ove razlike – mesto gde žive, stepen obrazovanja, pol, porodično poreklo, etnička pripadnost i dr. – utiču na njihove šanse za uspešno uključivanje u sferu odraslih (</w:t>
      </w:r>
      <w:proofErr w:type="spellStart"/>
      <w:r>
        <w:rPr>
          <w:rFonts w:ascii="Times New Roman" w:eastAsia="Calibri" w:hAnsi="Times New Roman" w:cs="Times New Roman"/>
          <w:sz w:val="24"/>
          <w:lang w:val="sr-Latn-RS"/>
        </w:rPr>
        <w:t>Brannen</w:t>
      </w:r>
      <w:proofErr w:type="spellEnd"/>
      <w:r>
        <w:rPr>
          <w:rFonts w:ascii="Times New Roman" w:eastAsia="Calibri" w:hAnsi="Times New Roman" w:cs="Times New Roman"/>
          <w:sz w:val="24"/>
          <w:lang w:val="sr-Latn-RS"/>
        </w:rPr>
        <w:t xml:space="preserve"> </w:t>
      </w:r>
      <w:r>
        <w:rPr>
          <w:rFonts w:ascii="Times New Roman" w:eastAsia="Calibri" w:hAnsi="Times New Roman" w:cs="Times New Roman"/>
          <w:i/>
          <w:sz w:val="24"/>
          <w:lang w:val="sr-Latn-RS"/>
        </w:rPr>
        <w:t xml:space="preserve">et </w:t>
      </w:r>
      <w:proofErr w:type="spellStart"/>
      <w:r>
        <w:rPr>
          <w:rFonts w:ascii="Times New Roman" w:eastAsia="Calibri" w:hAnsi="Times New Roman" w:cs="Times New Roman"/>
          <w:i/>
          <w:sz w:val="24"/>
          <w:lang w:val="sr-Latn-RS"/>
        </w:rPr>
        <w:t>al</w:t>
      </w:r>
      <w:proofErr w:type="spellEnd"/>
      <w:r>
        <w:rPr>
          <w:rFonts w:ascii="Times New Roman" w:eastAsia="Calibri" w:hAnsi="Times New Roman" w:cs="Times New Roman"/>
          <w:sz w:val="24"/>
          <w:lang w:val="sr-Latn-RS"/>
        </w:rPr>
        <w:t xml:space="preserve">. 2002; </w:t>
      </w:r>
      <w:proofErr w:type="spellStart"/>
      <w:r>
        <w:rPr>
          <w:rFonts w:ascii="Times New Roman" w:eastAsia="Calibri" w:hAnsi="Times New Roman" w:cs="Times New Roman"/>
          <w:sz w:val="24"/>
          <w:lang w:val="sr-Latn-RS"/>
        </w:rPr>
        <w:t>Brannen</w:t>
      </w:r>
      <w:proofErr w:type="spellEnd"/>
      <w:r>
        <w:rPr>
          <w:rFonts w:ascii="Times New Roman" w:eastAsia="Calibri" w:hAnsi="Times New Roman" w:cs="Times New Roman"/>
          <w:sz w:val="24"/>
          <w:lang w:val="sr-Latn-RS"/>
        </w:rPr>
        <w:t xml:space="preserve">, </w:t>
      </w:r>
      <w:proofErr w:type="spellStart"/>
      <w:r>
        <w:rPr>
          <w:rFonts w:ascii="Times New Roman" w:eastAsia="Calibri" w:hAnsi="Times New Roman" w:cs="Times New Roman"/>
          <w:sz w:val="24"/>
          <w:lang w:val="sr-Latn-RS"/>
        </w:rPr>
        <w:t>Nielsen</w:t>
      </w:r>
      <w:proofErr w:type="spellEnd"/>
      <w:r>
        <w:rPr>
          <w:rFonts w:ascii="Times New Roman" w:eastAsia="Calibri" w:hAnsi="Times New Roman" w:cs="Times New Roman"/>
          <w:sz w:val="24"/>
          <w:lang w:val="sr-Latn-RS"/>
        </w:rPr>
        <w:t>, 2005</w:t>
      </w:r>
      <w:r>
        <w:rPr>
          <w:rFonts w:ascii="Times New Roman" w:hAnsi="Times New Roman" w:cs="Times New Roman"/>
          <w:sz w:val="24"/>
          <w:lang w:val="sr-Latn-RS"/>
        </w:rPr>
        <w:t xml:space="preserve">; </w:t>
      </w:r>
      <w:proofErr w:type="spellStart"/>
      <w:r>
        <w:rPr>
          <w:rFonts w:ascii="Times New Roman" w:eastAsia="Calibri" w:hAnsi="Times New Roman" w:cs="Times New Roman"/>
          <w:sz w:val="24"/>
          <w:lang w:val="sr-Latn-RS"/>
        </w:rPr>
        <w:t>Walther</w:t>
      </w:r>
      <w:proofErr w:type="spellEnd"/>
      <w:r>
        <w:rPr>
          <w:rFonts w:ascii="Times New Roman" w:eastAsia="Calibri" w:hAnsi="Times New Roman" w:cs="Times New Roman"/>
          <w:sz w:val="24"/>
          <w:lang w:val="sr-Latn-RS"/>
        </w:rPr>
        <w:t xml:space="preserve">, 2006; </w:t>
      </w:r>
      <w:proofErr w:type="spellStart"/>
      <w:r>
        <w:rPr>
          <w:rFonts w:ascii="Times New Roman" w:eastAsia="Calibri" w:hAnsi="Times New Roman" w:cs="Times New Roman"/>
          <w:sz w:val="24"/>
          <w:lang w:val="sr-Latn-RS"/>
        </w:rPr>
        <w:t>Walther</w:t>
      </w:r>
      <w:proofErr w:type="spellEnd"/>
      <w:r>
        <w:rPr>
          <w:rFonts w:ascii="Times New Roman" w:eastAsia="Calibri" w:hAnsi="Times New Roman" w:cs="Times New Roman"/>
          <w:sz w:val="24"/>
          <w:lang w:val="sr-Latn-RS"/>
        </w:rPr>
        <w:t xml:space="preserve"> et </w:t>
      </w:r>
      <w:proofErr w:type="spellStart"/>
      <w:r>
        <w:rPr>
          <w:rFonts w:ascii="Times New Roman" w:eastAsia="Calibri" w:hAnsi="Times New Roman" w:cs="Times New Roman"/>
          <w:sz w:val="24"/>
          <w:lang w:val="sr-Latn-RS"/>
        </w:rPr>
        <w:t>al</w:t>
      </w:r>
      <w:proofErr w:type="spellEnd"/>
      <w:r>
        <w:rPr>
          <w:rFonts w:ascii="Times New Roman" w:eastAsia="Calibri" w:hAnsi="Times New Roman" w:cs="Times New Roman"/>
          <w:sz w:val="24"/>
          <w:lang w:val="sr-Latn-RS"/>
        </w:rPr>
        <w:t>. 2009</w:t>
      </w:r>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Wallace</w:t>
      </w:r>
      <w:proofErr w:type="spellEnd"/>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Kovatcheva</w:t>
      </w:r>
      <w:proofErr w:type="spellEnd"/>
      <w:r>
        <w:rPr>
          <w:rFonts w:ascii="Times New Roman" w:hAnsi="Times New Roman" w:cs="Times New Roman"/>
          <w:sz w:val="24"/>
          <w:lang w:val="sr-Latn-RS"/>
        </w:rPr>
        <w:t xml:space="preserve">, 1998). Ipak, mladi u ovom procesu pokazuju izuzetnu ranjivost. U Srbiji je rizik od siromaštva mladih 18-24 godina 27.3% što ovu grupu stavlja u veoma nepovoljan položaj u odnosu na druge starosne grupe (Matković </w:t>
      </w:r>
      <w:r>
        <w:rPr>
          <w:rFonts w:ascii="Times New Roman" w:hAnsi="Times New Roman" w:cs="Times New Roman"/>
          <w:i/>
          <w:sz w:val="24"/>
          <w:lang w:val="sr-Latn-RS"/>
        </w:rPr>
        <w:t xml:space="preserve">et </w:t>
      </w:r>
      <w:proofErr w:type="spellStart"/>
      <w:r>
        <w:rPr>
          <w:rFonts w:ascii="Times New Roman" w:hAnsi="Times New Roman" w:cs="Times New Roman"/>
          <w:i/>
          <w:sz w:val="24"/>
          <w:lang w:val="sr-Latn-RS"/>
        </w:rPr>
        <w:t>al</w:t>
      </w:r>
      <w:proofErr w:type="spellEnd"/>
      <w:r>
        <w:rPr>
          <w:rFonts w:ascii="Times New Roman" w:hAnsi="Times New Roman" w:cs="Times New Roman"/>
          <w:sz w:val="24"/>
          <w:lang w:val="sr-Latn-RS"/>
        </w:rPr>
        <w:t>, 2013: 24).</w:t>
      </w:r>
    </w:p>
    <w:p w14:paraId="2F0F9DB3" w14:textId="77777777" w:rsidR="003658DE" w:rsidRDefault="003658DE" w:rsidP="003658DE">
      <w:pPr>
        <w:pStyle w:val="NoSpacing"/>
        <w:ind w:firstLine="720"/>
        <w:jc w:val="both"/>
        <w:rPr>
          <w:rFonts w:ascii="Times New Roman" w:hAnsi="Times New Roman" w:cs="Times New Roman"/>
          <w:sz w:val="24"/>
          <w:lang w:val="sr-Latn-RS"/>
        </w:rPr>
      </w:pPr>
      <w:r>
        <w:rPr>
          <w:rFonts w:ascii="Times New Roman" w:hAnsi="Times New Roman" w:cs="Times New Roman"/>
          <w:sz w:val="24"/>
          <w:lang w:val="sr-Latn-RS"/>
        </w:rPr>
        <w:t xml:space="preserve">Srbija pripada grupi zemalja tzv. mediteranskog kruga koji karakteriše prolongirana i veoma nesigurna tranzicija ka tržištu rada. U ovom procesu se mladi oslanjaju prvenstveno na resurse porodice iz koje potiču ali i na one koje su sami stvorili. Mere štednje i globalni trendovi fleksibilizacije tržišta rada dovode do povećanja nesigurnosti poslova i samu tranziciju čine dužom i neizvesnijom. Treba imati u vidu da navedene promene ne pogađaju podjednako sve starosne grupe već utiču da se postojeće nejednakosti povećavaju, ali indukuju i stvaranje novih. Situacija u zemljama EU ukazuje da čak i sa evropskim integracijama ovaj problem neće biti lako rešiv. </w:t>
      </w:r>
    </w:p>
    <w:p w14:paraId="0521A576" w14:textId="77777777" w:rsidR="003658DE" w:rsidRDefault="003658DE" w:rsidP="003658DE">
      <w:pPr>
        <w:pStyle w:val="NoSpacing"/>
        <w:ind w:firstLine="720"/>
        <w:jc w:val="both"/>
        <w:rPr>
          <w:rFonts w:ascii="Times New Roman" w:eastAsia="Calibri" w:hAnsi="Times New Roman" w:cs="Times New Roman"/>
          <w:sz w:val="24"/>
          <w:lang w:val="sr-Latn-RS"/>
        </w:rPr>
      </w:pPr>
      <w:r>
        <w:rPr>
          <w:rFonts w:ascii="Times New Roman" w:hAnsi="Times New Roman" w:cs="Times New Roman"/>
          <w:sz w:val="24"/>
          <w:lang w:val="sr-Latn-RS"/>
        </w:rPr>
        <w:t xml:space="preserve">Ipak, značajne razlike između zemalja se javljaju na osnovu dve dimenzije: razvijenosti tržišta rada (odnosno jačine ekonomije) i javnih politika prema mladima. </w:t>
      </w:r>
      <w:proofErr w:type="spellStart"/>
      <w:r>
        <w:rPr>
          <w:rFonts w:ascii="Times New Roman" w:hAnsi="Times New Roman" w:cs="Times New Roman"/>
          <w:sz w:val="24"/>
          <w:lang w:val="sr-Latn-RS"/>
        </w:rPr>
        <w:t>Walter</w:t>
      </w:r>
      <w:proofErr w:type="spellEnd"/>
      <w:r>
        <w:rPr>
          <w:rFonts w:ascii="Times New Roman" w:hAnsi="Times New Roman" w:cs="Times New Roman"/>
          <w:sz w:val="24"/>
          <w:lang w:val="sr-Latn-RS"/>
        </w:rPr>
        <w:t xml:space="preserve"> </w:t>
      </w:r>
      <w:r>
        <w:rPr>
          <w:rFonts w:ascii="Times New Roman" w:hAnsi="Times New Roman" w:cs="Times New Roman"/>
          <w:i/>
          <w:sz w:val="24"/>
          <w:lang w:val="sr-Latn-RS"/>
        </w:rPr>
        <w:t xml:space="preserve">et </w:t>
      </w:r>
      <w:proofErr w:type="spellStart"/>
      <w:r>
        <w:rPr>
          <w:rFonts w:ascii="Times New Roman" w:hAnsi="Times New Roman" w:cs="Times New Roman"/>
          <w:i/>
          <w:sz w:val="24"/>
          <w:lang w:val="sr-Latn-RS"/>
        </w:rPr>
        <w:t>al</w:t>
      </w:r>
      <w:proofErr w:type="spellEnd"/>
      <w:r>
        <w:rPr>
          <w:rFonts w:ascii="Times New Roman" w:hAnsi="Times New Roman" w:cs="Times New Roman"/>
          <w:i/>
          <w:sz w:val="24"/>
          <w:lang w:val="sr-Latn-RS"/>
        </w:rPr>
        <w:t>.</w:t>
      </w:r>
      <w:r>
        <w:rPr>
          <w:rFonts w:ascii="Times New Roman" w:hAnsi="Times New Roman" w:cs="Times New Roman"/>
          <w:sz w:val="24"/>
          <w:lang w:val="sr-Latn-RS"/>
        </w:rPr>
        <w:t xml:space="preserve"> daju klasifikaciju tranzitornih režima mladih u Evropi razlikujući pet režima: liberalni, </w:t>
      </w:r>
      <w:proofErr w:type="spellStart"/>
      <w:r>
        <w:rPr>
          <w:rFonts w:ascii="Times New Roman" w:hAnsi="Times New Roman" w:cs="Times New Roman"/>
          <w:sz w:val="24"/>
          <w:lang w:val="sr-Latn-RS"/>
        </w:rPr>
        <w:t>univerzalistički</w:t>
      </w:r>
      <w:proofErr w:type="spellEnd"/>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sub-protektivni</w:t>
      </w:r>
      <w:proofErr w:type="spellEnd"/>
      <w:r>
        <w:rPr>
          <w:rFonts w:ascii="Times New Roman" w:hAnsi="Times New Roman" w:cs="Times New Roman"/>
          <w:sz w:val="24"/>
          <w:lang w:val="sr-Latn-RS"/>
        </w:rPr>
        <w:t xml:space="preserve">, orijentisan ka zapošljavanju i </w:t>
      </w:r>
      <w:proofErr w:type="spellStart"/>
      <w:r>
        <w:rPr>
          <w:rFonts w:ascii="Times New Roman" w:hAnsi="Times New Roman" w:cs="Times New Roman"/>
          <w:sz w:val="24"/>
          <w:lang w:val="sr-Latn-RS"/>
        </w:rPr>
        <w:t>postsocijalsitički</w:t>
      </w:r>
      <w:proofErr w:type="spellEnd"/>
      <w:r>
        <w:rPr>
          <w:rFonts w:ascii="Times New Roman" w:hAnsi="Times New Roman" w:cs="Times New Roman"/>
          <w:sz w:val="24"/>
          <w:lang w:val="sr-Latn-RS"/>
        </w:rPr>
        <w:t xml:space="preserve">. </w:t>
      </w:r>
      <w:proofErr w:type="spellStart"/>
      <w:r>
        <w:rPr>
          <w:rFonts w:ascii="Times New Roman" w:eastAsia="Calibri" w:hAnsi="Times New Roman" w:cs="Times New Roman"/>
          <w:i/>
          <w:iCs/>
          <w:sz w:val="24"/>
          <w:lang w:val="sr-Latn-RS"/>
        </w:rPr>
        <w:lastRenderedPageBreak/>
        <w:t>Univerzalistički</w:t>
      </w:r>
      <w:proofErr w:type="spellEnd"/>
      <w:r>
        <w:rPr>
          <w:rFonts w:ascii="Times New Roman" w:eastAsia="Calibri" w:hAnsi="Times New Roman" w:cs="Times New Roman"/>
          <w:i/>
          <w:iCs/>
          <w:sz w:val="24"/>
          <w:lang w:val="sr-Latn-RS"/>
        </w:rPr>
        <w:t xml:space="preserve"> režim</w:t>
      </w:r>
      <w:r>
        <w:rPr>
          <w:rFonts w:ascii="Times New Roman" w:eastAsia="Calibri" w:hAnsi="Times New Roman" w:cs="Times New Roman"/>
          <w:iCs/>
          <w:sz w:val="24"/>
          <w:lang w:val="sr-Latn-RS"/>
        </w:rPr>
        <w:t xml:space="preserve"> karakteriše skandinavske zemlje u Evropi i uključuje visok nivo obuhvata obrazovanja na svim nivoima; finansiranje </w:t>
      </w:r>
      <w:proofErr w:type="spellStart"/>
      <w:r>
        <w:rPr>
          <w:rFonts w:ascii="Times New Roman" w:eastAsia="Calibri" w:hAnsi="Times New Roman" w:cs="Times New Roman"/>
          <w:iCs/>
          <w:sz w:val="24"/>
          <w:lang w:val="sr-Latn-RS"/>
        </w:rPr>
        <w:t>nejvećeg</w:t>
      </w:r>
      <w:proofErr w:type="spellEnd"/>
      <w:r>
        <w:rPr>
          <w:rFonts w:ascii="Times New Roman" w:eastAsia="Calibri" w:hAnsi="Times New Roman" w:cs="Times New Roman"/>
          <w:iCs/>
          <w:sz w:val="24"/>
          <w:lang w:val="sr-Latn-RS"/>
        </w:rPr>
        <w:t xml:space="preserve"> dela obrazovanja od strane države; individualizacija i građanska odgovornost predstavljaju cilj obrazovanja; sveobuhvatan sistem socijalne zaštite i podrške pojedincu i posebno roditeljima; izbalansiranost rodnih odnosa u sferi obrazovanja i sferi rada. </w:t>
      </w:r>
      <w:r>
        <w:rPr>
          <w:rFonts w:ascii="Times New Roman" w:eastAsia="Calibri" w:hAnsi="Times New Roman" w:cs="Times New Roman"/>
          <w:i/>
          <w:iCs/>
          <w:sz w:val="24"/>
          <w:lang w:val="sr-Latn-RS"/>
        </w:rPr>
        <w:t>Usmeren ka zapošljavanju</w:t>
      </w:r>
      <w:r>
        <w:rPr>
          <w:rFonts w:ascii="Times New Roman" w:eastAsia="Calibri" w:hAnsi="Times New Roman" w:cs="Times New Roman"/>
          <w:sz w:val="24"/>
          <w:lang w:val="sr-Latn-RS"/>
        </w:rPr>
        <w:t xml:space="preserve"> je prisutan u Nemačkoj, Austriji, Francuskoj i Holandiji i karakteriše ga sistem obrazovanja koji je visoko diferenciran, selektivan i u službi tržišta rada; osnovni cilj obrazovanja je obuka za posao; sistem socijalne zaštite je manje </w:t>
      </w:r>
      <w:proofErr w:type="spellStart"/>
      <w:r>
        <w:rPr>
          <w:rFonts w:ascii="Times New Roman" w:eastAsia="Calibri" w:hAnsi="Times New Roman" w:cs="Times New Roman"/>
          <w:sz w:val="24"/>
          <w:lang w:val="sr-Latn-RS"/>
        </w:rPr>
        <w:t>inkluzivan</w:t>
      </w:r>
      <w:proofErr w:type="spellEnd"/>
      <w:r>
        <w:rPr>
          <w:rFonts w:ascii="Times New Roman" w:eastAsia="Calibri" w:hAnsi="Times New Roman" w:cs="Times New Roman"/>
          <w:sz w:val="24"/>
          <w:lang w:val="sr-Latn-RS"/>
        </w:rPr>
        <w:t xml:space="preserve"> jer favorizuje one koji su deo procesa obrazovanja ili (koji su trenutno ili su bili) aktivni na tržištu rada. </w:t>
      </w:r>
      <w:r>
        <w:rPr>
          <w:rFonts w:ascii="Times New Roman" w:eastAsia="Calibri" w:hAnsi="Times New Roman" w:cs="Times New Roman"/>
          <w:i/>
          <w:iCs/>
          <w:sz w:val="24"/>
          <w:lang w:val="sr-Latn-RS"/>
        </w:rPr>
        <w:t xml:space="preserve">Liberalni </w:t>
      </w:r>
      <w:r>
        <w:rPr>
          <w:rFonts w:ascii="Times New Roman" w:eastAsia="Calibri" w:hAnsi="Times New Roman" w:cs="Times New Roman"/>
          <w:sz w:val="24"/>
          <w:lang w:val="sr-Latn-RS"/>
        </w:rPr>
        <w:t xml:space="preserve">režim je prisutan u anglosaksonskim zemljama i njegova ključna osobina je značaj koji ima tržište rada. Država tranziciju ka tržištu rada ostavlja pojedincima i njihovim </w:t>
      </w:r>
      <w:proofErr w:type="spellStart"/>
      <w:r>
        <w:rPr>
          <w:rFonts w:ascii="Times New Roman" w:eastAsia="Calibri" w:hAnsi="Times New Roman" w:cs="Times New Roman"/>
          <w:sz w:val="24"/>
          <w:lang w:val="sr-Latn-RS"/>
        </w:rPr>
        <w:t>kapacitetimama</w:t>
      </w:r>
      <w:proofErr w:type="spellEnd"/>
      <w:r>
        <w:rPr>
          <w:rFonts w:ascii="Times New Roman" w:eastAsia="Calibri" w:hAnsi="Times New Roman" w:cs="Times New Roman"/>
          <w:sz w:val="24"/>
          <w:lang w:val="sr-Latn-RS"/>
        </w:rPr>
        <w:t xml:space="preserve">, a period mladosti predstavlja prelaznu i pripremnu fazu za zaposlenje. Iako je tržište rada veoma razvijeno i mladi uspevaju relativno lako da dođu do zaposlenja, ono sa sobom nosi dosta (i sve više) rizika jer tranzicija najčešće podrazumeva </w:t>
      </w:r>
      <w:proofErr w:type="spellStart"/>
      <w:r>
        <w:rPr>
          <w:rFonts w:ascii="Times New Roman" w:eastAsia="Calibri" w:hAnsi="Times New Roman" w:cs="Times New Roman"/>
          <w:sz w:val="24"/>
          <w:lang w:val="sr-Latn-RS"/>
        </w:rPr>
        <w:t>obavaljanje</w:t>
      </w:r>
      <w:proofErr w:type="spellEnd"/>
      <w:r>
        <w:rPr>
          <w:rFonts w:ascii="Times New Roman" w:eastAsia="Calibri" w:hAnsi="Times New Roman" w:cs="Times New Roman"/>
          <w:sz w:val="24"/>
          <w:lang w:val="sr-Latn-RS"/>
        </w:rPr>
        <w:t xml:space="preserve"> privremenih poslova. </w:t>
      </w:r>
      <w:proofErr w:type="spellStart"/>
      <w:r>
        <w:rPr>
          <w:rFonts w:ascii="Times New Roman" w:eastAsia="Calibri" w:hAnsi="Times New Roman" w:cs="Times New Roman"/>
          <w:i/>
          <w:iCs/>
          <w:sz w:val="24"/>
          <w:lang w:val="sr-Latn-RS"/>
        </w:rPr>
        <w:t>Subprotektivni</w:t>
      </w:r>
      <w:proofErr w:type="spellEnd"/>
      <w:r>
        <w:rPr>
          <w:rFonts w:ascii="Times New Roman" w:eastAsia="Calibri" w:hAnsi="Times New Roman" w:cs="Times New Roman"/>
          <w:sz w:val="24"/>
          <w:lang w:val="sr-Latn-RS"/>
        </w:rPr>
        <w:t xml:space="preserve"> karakteriše zemlje juga Evrope u kojima je nedovoljno nerazvijeno tržište rada i sami tim opcije za zaposlenje mladih niske. Posle završene škole mladi najčešće imaju period čekanja do ulaska u sferu rada. Sistemska podrška tokom obrazovanja i nezaposlenima je niska što mlade čini veoma zavisnim od svojih roditelja. Socijalna zaštita je nerazvijena tako da veći deo usluga koje u zemljama severa Evrope obezbeđuje država na jugu su deo međugeneracijske </w:t>
      </w:r>
      <w:proofErr w:type="spellStart"/>
      <w:r>
        <w:rPr>
          <w:rFonts w:ascii="Times New Roman" w:eastAsia="Calibri" w:hAnsi="Times New Roman" w:cs="Times New Roman"/>
          <w:sz w:val="24"/>
          <w:lang w:val="sr-Latn-RS"/>
        </w:rPr>
        <w:t>razmen</w:t>
      </w:r>
      <w:proofErr w:type="spellEnd"/>
      <w:r>
        <w:rPr>
          <w:rFonts w:ascii="Times New Roman" w:eastAsia="Calibri" w:hAnsi="Times New Roman" w:cs="Times New Roman"/>
          <w:sz w:val="24"/>
          <w:lang w:val="sr-Latn-RS"/>
        </w:rPr>
        <w:t xml:space="preserve"> i podrške (</w:t>
      </w:r>
      <w:proofErr w:type="spellStart"/>
      <w:r>
        <w:rPr>
          <w:rFonts w:ascii="Times New Roman" w:eastAsia="Calibri" w:hAnsi="Times New Roman" w:cs="Times New Roman"/>
          <w:sz w:val="24"/>
          <w:lang w:val="sr-Latn-RS"/>
        </w:rPr>
        <w:t>Walther</w:t>
      </w:r>
      <w:proofErr w:type="spellEnd"/>
      <w:r>
        <w:rPr>
          <w:rFonts w:ascii="Times New Roman" w:eastAsia="Calibri" w:hAnsi="Times New Roman" w:cs="Times New Roman"/>
          <w:sz w:val="24"/>
          <w:lang w:val="sr-Latn-RS"/>
        </w:rPr>
        <w:t xml:space="preserve"> et </w:t>
      </w:r>
      <w:proofErr w:type="spellStart"/>
      <w:r>
        <w:rPr>
          <w:rFonts w:ascii="Times New Roman" w:eastAsia="Calibri" w:hAnsi="Times New Roman" w:cs="Times New Roman"/>
          <w:sz w:val="24"/>
          <w:lang w:val="sr-Latn-RS"/>
        </w:rPr>
        <w:t>al</w:t>
      </w:r>
      <w:proofErr w:type="spellEnd"/>
      <w:r>
        <w:rPr>
          <w:rFonts w:ascii="Times New Roman" w:eastAsia="Calibri" w:hAnsi="Times New Roman" w:cs="Times New Roman"/>
          <w:sz w:val="24"/>
          <w:lang w:val="sr-Latn-RS"/>
        </w:rPr>
        <w:t>. 2009: 18-21).</w:t>
      </w:r>
    </w:p>
    <w:p w14:paraId="76D553A4" w14:textId="77777777" w:rsidR="003658DE" w:rsidRDefault="003658DE" w:rsidP="003658DE">
      <w:pPr>
        <w:pStyle w:val="NoSpacing"/>
        <w:ind w:firstLine="720"/>
        <w:jc w:val="both"/>
        <w:rPr>
          <w:rFonts w:ascii="Times New Roman" w:eastAsiaTheme="minorEastAsia" w:hAnsi="Times New Roman" w:cs="Times New Roman"/>
          <w:sz w:val="24"/>
          <w:lang w:val="sr-Latn-RS"/>
        </w:rPr>
      </w:pPr>
      <w:proofErr w:type="spellStart"/>
      <w:r>
        <w:rPr>
          <w:rFonts w:ascii="Times New Roman" w:hAnsi="Times New Roman" w:cs="Times New Roman"/>
          <w:sz w:val="24"/>
          <w:lang w:val="sr-Latn-RS"/>
        </w:rPr>
        <w:t>Postsocijalističke</w:t>
      </w:r>
      <w:proofErr w:type="spellEnd"/>
      <w:r>
        <w:rPr>
          <w:rFonts w:ascii="Times New Roman" w:hAnsi="Times New Roman" w:cs="Times New Roman"/>
          <w:sz w:val="24"/>
          <w:lang w:val="sr-Latn-RS"/>
        </w:rPr>
        <w:t xml:space="preserve"> zemlje imaju autohtono razvijeno nasleđe socijalne države ali i izražene karakteristike </w:t>
      </w:r>
      <w:proofErr w:type="spellStart"/>
      <w:r>
        <w:rPr>
          <w:rFonts w:ascii="Times New Roman" w:hAnsi="Times New Roman" w:cs="Times New Roman"/>
          <w:sz w:val="24"/>
          <w:lang w:val="sr-Latn-RS"/>
        </w:rPr>
        <w:t>subprotektivnih</w:t>
      </w:r>
      <w:proofErr w:type="spellEnd"/>
      <w:r>
        <w:rPr>
          <w:rFonts w:ascii="Times New Roman" w:hAnsi="Times New Roman" w:cs="Times New Roman"/>
          <w:sz w:val="24"/>
          <w:lang w:val="sr-Latn-RS"/>
        </w:rPr>
        <w:t xml:space="preserve"> režima. U većini </w:t>
      </w:r>
      <w:proofErr w:type="spellStart"/>
      <w:r>
        <w:rPr>
          <w:rFonts w:ascii="Times New Roman" w:hAnsi="Times New Roman" w:cs="Times New Roman"/>
          <w:sz w:val="24"/>
          <w:lang w:val="sr-Latn-RS"/>
        </w:rPr>
        <w:t>postsocijalističkih</w:t>
      </w:r>
      <w:proofErr w:type="spellEnd"/>
      <w:r>
        <w:rPr>
          <w:rFonts w:ascii="Times New Roman" w:hAnsi="Times New Roman" w:cs="Times New Roman"/>
          <w:sz w:val="24"/>
          <w:lang w:val="sr-Latn-RS"/>
        </w:rPr>
        <w:t xml:space="preserve"> društava (uključujući i Srbiju), razvoj sistema socijalne zaštite je od vremena socijalizma </w:t>
      </w:r>
      <w:proofErr w:type="spellStart"/>
      <w:r>
        <w:rPr>
          <w:rFonts w:ascii="Times New Roman" w:hAnsi="Times New Roman" w:cs="Times New Roman"/>
          <w:sz w:val="24"/>
          <w:lang w:val="sr-Latn-RS"/>
        </w:rPr>
        <w:t>zasutavljen</w:t>
      </w:r>
      <w:proofErr w:type="spellEnd"/>
      <w:r>
        <w:rPr>
          <w:rFonts w:ascii="Times New Roman" w:hAnsi="Times New Roman" w:cs="Times New Roman"/>
          <w:sz w:val="24"/>
          <w:lang w:val="sr-Latn-RS"/>
        </w:rPr>
        <w:t xml:space="preserve"> ili je transformisan u pravcu da je njegov obuhvat najčešće nedovoljan a sistem mera podrške nepouzdan. Sistem podrške pojedincima tokom </w:t>
      </w:r>
      <w:proofErr w:type="spellStart"/>
      <w:r>
        <w:rPr>
          <w:rFonts w:ascii="Times New Roman" w:hAnsi="Times New Roman" w:cs="Times New Roman"/>
          <w:sz w:val="24"/>
          <w:lang w:val="sr-Latn-RS"/>
        </w:rPr>
        <w:t>tranzcijie</w:t>
      </w:r>
      <w:proofErr w:type="spellEnd"/>
      <w:r>
        <w:rPr>
          <w:rFonts w:ascii="Times New Roman" w:hAnsi="Times New Roman" w:cs="Times New Roman"/>
          <w:sz w:val="24"/>
          <w:lang w:val="sr-Latn-RS"/>
        </w:rPr>
        <w:t xml:space="preserve"> kroz obrazovanje i posebno ka tržištu rada je nedovoljno razvijen, tako da se mladi prilikom svih tranzicija (obrazovnih, radnih i porodičnih) u velikoj meri oslanjaju na resurse porodice. Posledica ovakvog načina transfera resursa između generacija dovodi do reprodukovanja postojećih i stvaranja novih oblika nejednakosti. Domaća istraživanja ukazuju da je nezaposlenost mladih i dužina čekanja na posao u direktnoj vezi sa njihovim nivoom obrazovanja, obrazovanjem roditelja, materijalnim stanjem domaćinstva i socijalnim kapitalom, odnosno da se mladi tokom odrastanja (ali i posle toga) u velikoj meri oslanjanju na resurse svojih roditelja (</w:t>
      </w:r>
      <w:proofErr w:type="spellStart"/>
      <w:r>
        <w:rPr>
          <w:rFonts w:ascii="Times New Roman" w:hAnsi="Times New Roman" w:cs="Times New Roman"/>
          <w:sz w:val="24"/>
          <w:lang w:val="sr-Latn-RS"/>
        </w:rPr>
        <w:t>Mojić</w:t>
      </w:r>
      <w:proofErr w:type="spellEnd"/>
      <w:r>
        <w:rPr>
          <w:rFonts w:ascii="Times New Roman" w:hAnsi="Times New Roman" w:cs="Times New Roman"/>
          <w:sz w:val="24"/>
          <w:lang w:val="sr-Latn-RS"/>
        </w:rPr>
        <w:t xml:space="preserve">, 2012). Pored direktne materijalne podrške, mladi često koriste i poznanstva svojih roditelja. Istraživanje Instituta za sociološka istraživanja, 2011. godine je pokazalo da je četvrtina mladih prilikom traženja poslova koristilo kontakte svojih roditelja, a do onih koji su zaposleni četvrtina tvrdi da je posao dobila na ovaj način. </w:t>
      </w:r>
    </w:p>
    <w:p w14:paraId="70F6A81F" w14:textId="77777777" w:rsidR="003658DE" w:rsidRDefault="003658DE" w:rsidP="003658DE">
      <w:pPr>
        <w:pStyle w:val="NoSpacing"/>
        <w:ind w:firstLine="720"/>
        <w:jc w:val="both"/>
        <w:rPr>
          <w:rFonts w:ascii="Times New Roman" w:hAnsi="Times New Roman" w:cs="Times New Roman"/>
          <w:sz w:val="24"/>
          <w:lang w:val="sr-Latn-RS"/>
        </w:rPr>
      </w:pPr>
      <w:r>
        <w:rPr>
          <w:rFonts w:ascii="Times New Roman" w:hAnsi="Times New Roman" w:cs="Times New Roman"/>
          <w:sz w:val="24"/>
          <w:lang w:val="sr-Latn-RS"/>
        </w:rPr>
        <w:t>Značajan aspekt koji određuje tranziciju mladih ka tržištu rada predstavlja proces formalnog obrazovanja i neformalnog ili formalnog sticanja kompetencija za rad. Istraživanja ukazuju da sistem obrazovanja ne reaguje na ionako nefleksibilne trendove na tržištu rada. Mladi u procesu školovanja uglavnom ne rade i pritom nisu motivisani da rade (</w:t>
      </w:r>
      <w:proofErr w:type="spellStart"/>
      <w:r>
        <w:rPr>
          <w:rFonts w:ascii="Times New Roman" w:hAnsi="Times New Roman" w:cs="Times New Roman"/>
          <w:sz w:val="24"/>
          <w:lang w:val="sr-Latn-RS"/>
        </w:rPr>
        <w:t>Arandarenko</w:t>
      </w:r>
      <w:proofErr w:type="spellEnd"/>
      <w:r>
        <w:rPr>
          <w:rFonts w:ascii="Times New Roman" w:hAnsi="Times New Roman" w:cs="Times New Roman"/>
          <w:sz w:val="24"/>
          <w:lang w:val="sr-Latn-RS"/>
        </w:rPr>
        <w:t xml:space="preserve">, et </w:t>
      </w:r>
      <w:proofErr w:type="spellStart"/>
      <w:r>
        <w:rPr>
          <w:rFonts w:ascii="Times New Roman" w:hAnsi="Times New Roman" w:cs="Times New Roman"/>
          <w:sz w:val="24"/>
          <w:lang w:val="sr-Latn-RS"/>
        </w:rPr>
        <w:t>al</w:t>
      </w:r>
      <w:proofErr w:type="spellEnd"/>
      <w:r>
        <w:rPr>
          <w:rFonts w:ascii="Times New Roman" w:hAnsi="Times New Roman" w:cs="Times New Roman"/>
          <w:sz w:val="24"/>
          <w:lang w:val="sr-Latn-RS"/>
        </w:rPr>
        <w:t xml:space="preserve">, 2013). Obrazovni kurikulumi na svim nivoima obrazovanja najčešće ne sadrže dovoljno praktičnih vežbi i povezanost sa potencijalnim poslodavcima. Podaci o radu uz studije ukazuju da u Srbiji (ali i regionu) rad predstavlja svojevrsnu privilegiju, koja će mladima iz </w:t>
      </w:r>
      <w:proofErr w:type="spellStart"/>
      <w:r>
        <w:rPr>
          <w:rFonts w:ascii="Times New Roman" w:hAnsi="Times New Roman" w:cs="Times New Roman"/>
          <w:sz w:val="24"/>
          <w:lang w:val="sr-Latn-RS"/>
        </w:rPr>
        <w:t>boljestojećih</w:t>
      </w:r>
      <w:proofErr w:type="spellEnd"/>
      <w:r>
        <w:rPr>
          <w:rFonts w:ascii="Times New Roman" w:hAnsi="Times New Roman" w:cs="Times New Roman"/>
          <w:sz w:val="24"/>
          <w:lang w:val="sr-Latn-RS"/>
        </w:rPr>
        <w:t xml:space="preserve"> porodica omogućiti uspešniju i bržu tranziciju ka tržištu rada. Istraživanja u Zapadnoj Evropi ukazuju suprotno, da rad preko određenog nivoa angažmana najčešće ometa studije, snižava aspiracije i prolongira putanju ka željenom zaposlenju (Stanojević </w:t>
      </w:r>
      <w:r>
        <w:rPr>
          <w:rFonts w:ascii="Times New Roman" w:hAnsi="Times New Roman" w:cs="Times New Roman"/>
          <w:i/>
          <w:sz w:val="24"/>
          <w:lang w:val="sr-Latn-RS"/>
        </w:rPr>
        <w:t xml:space="preserve">et </w:t>
      </w:r>
      <w:proofErr w:type="spellStart"/>
      <w:r>
        <w:rPr>
          <w:rFonts w:ascii="Times New Roman" w:hAnsi="Times New Roman" w:cs="Times New Roman"/>
          <w:i/>
          <w:sz w:val="24"/>
          <w:lang w:val="sr-Latn-RS"/>
        </w:rPr>
        <w:t>al</w:t>
      </w:r>
      <w:proofErr w:type="spellEnd"/>
      <w:r>
        <w:rPr>
          <w:rFonts w:ascii="Times New Roman" w:hAnsi="Times New Roman" w:cs="Times New Roman"/>
          <w:sz w:val="24"/>
          <w:lang w:val="sr-Latn-RS"/>
        </w:rPr>
        <w:t xml:space="preserve"> 2015). </w:t>
      </w:r>
    </w:p>
    <w:p w14:paraId="419C9CAE" w14:textId="77777777" w:rsidR="003658DE" w:rsidRDefault="003658DE" w:rsidP="003658DE">
      <w:pPr>
        <w:jc w:val="both"/>
        <w:rPr>
          <w:rFonts w:ascii="Times New Roman" w:hAnsi="Times New Roman" w:cs="Times New Roman"/>
          <w:sz w:val="24"/>
          <w:lang w:val="sr-Latn-RS"/>
        </w:rPr>
      </w:pPr>
    </w:p>
    <w:p w14:paraId="30339CF3" w14:textId="77777777" w:rsidR="003658DE" w:rsidRDefault="003658DE" w:rsidP="003658DE">
      <w:pPr>
        <w:pStyle w:val="NoSpacing"/>
        <w:ind w:firstLine="720"/>
        <w:jc w:val="both"/>
        <w:rPr>
          <w:rFonts w:ascii="Times New Roman" w:hAnsi="Times New Roman" w:cs="Times New Roman"/>
          <w:sz w:val="24"/>
          <w:lang w:val="sr-Latn-RS"/>
        </w:rPr>
      </w:pPr>
      <w:r>
        <w:rPr>
          <w:rFonts w:ascii="Times New Roman" w:hAnsi="Times New Roman" w:cs="Times New Roman"/>
          <w:sz w:val="24"/>
          <w:lang w:val="sr-Latn-RS"/>
        </w:rPr>
        <w:t xml:space="preserve">Mlade u Srbiji karakteriše još uvek veoma prolongirana i neizvesna tranzicija od obrazovanja ka tržištu rada, tranzicija koja sa istrajavanjem, pa i produbljivanjem ekonomske krize postaje još problematičnija. Uzroke ovakvom stanju možemo prepoznati u nedovoljno </w:t>
      </w:r>
      <w:r>
        <w:rPr>
          <w:rFonts w:ascii="Times New Roman" w:hAnsi="Times New Roman" w:cs="Times New Roman"/>
          <w:sz w:val="24"/>
          <w:lang w:val="sr-Latn-RS"/>
        </w:rPr>
        <w:lastRenderedPageBreak/>
        <w:t xml:space="preserve">razvijenoj privredi, recesiji i smanjenju privrednih aktivnosti kao posledici ekonomske krize, merama </w:t>
      </w:r>
      <w:proofErr w:type="spellStart"/>
      <w:r>
        <w:rPr>
          <w:rFonts w:ascii="Times New Roman" w:hAnsi="Times New Roman" w:cs="Times New Roman"/>
          <w:sz w:val="24"/>
          <w:lang w:val="sr-Latn-RS"/>
        </w:rPr>
        <w:t>štedenje</w:t>
      </w:r>
      <w:proofErr w:type="spellEnd"/>
      <w:r>
        <w:rPr>
          <w:rFonts w:ascii="Times New Roman" w:hAnsi="Times New Roman" w:cs="Times New Roman"/>
          <w:sz w:val="24"/>
          <w:lang w:val="sr-Latn-RS"/>
        </w:rPr>
        <w:t xml:space="preserve">, ali i novim normativnim okvirima koji su deo paketa </w:t>
      </w:r>
      <w:proofErr w:type="spellStart"/>
      <w:r>
        <w:rPr>
          <w:rFonts w:ascii="Times New Roman" w:hAnsi="Times New Roman" w:cs="Times New Roman"/>
          <w:sz w:val="24"/>
          <w:lang w:val="sr-Latn-RS"/>
        </w:rPr>
        <w:t>neoliberalizacije</w:t>
      </w:r>
      <w:proofErr w:type="spellEnd"/>
      <w:r>
        <w:rPr>
          <w:rFonts w:ascii="Times New Roman" w:hAnsi="Times New Roman" w:cs="Times New Roman"/>
          <w:sz w:val="24"/>
          <w:lang w:val="sr-Latn-RS"/>
        </w:rPr>
        <w:t xml:space="preserve"> koji za cilj imaju fleksibilniju, </w:t>
      </w:r>
      <w:proofErr w:type="spellStart"/>
      <w:r>
        <w:rPr>
          <w:rFonts w:ascii="Times New Roman" w:hAnsi="Times New Roman" w:cs="Times New Roman"/>
          <w:sz w:val="24"/>
          <w:lang w:val="sr-Latn-RS"/>
        </w:rPr>
        <w:t>mobilniju</w:t>
      </w:r>
      <w:proofErr w:type="spellEnd"/>
      <w:r>
        <w:rPr>
          <w:rFonts w:ascii="Times New Roman" w:hAnsi="Times New Roman" w:cs="Times New Roman"/>
          <w:sz w:val="24"/>
          <w:lang w:val="sr-Latn-RS"/>
        </w:rPr>
        <w:t xml:space="preserve"> i jeftiniju radnu snagu.</w:t>
      </w:r>
    </w:p>
    <w:p w14:paraId="4718D2AB" w14:textId="77777777" w:rsidR="003658DE" w:rsidRDefault="003658DE" w:rsidP="003658DE">
      <w:pPr>
        <w:pStyle w:val="NoSpacing"/>
        <w:jc w:val="both"/>
        <w:rPr>
          <w:rFonts w:ascii="Times New Roman" w:hAnsi="Times New Roman" w:cs="Times New Roman"/>
          <w:sz w:val="24"/>
          <w:lang w:val="sr-Latn-RS"/>
        </w:rPr>
      </w:pPr>
      <w:r>
        <w:rPr>
          <w:rFonts w:ascii="Times New Roman" w:hAnsi="Times New Roman" w:cs="Times New Roman"/>
          <w:sz w:val="24"/>
          <w:lang w:val="sr-Latn-RS"/>
        </w:rPr>
        <w:t xml:space="preserve">Prvi problem u prelasku iz sistema obrazovanja u sferu rada je veoma visoka stopa nezaposlenosti odmah po završetku obrazovanja (svega trećina mladih uspe da dođe do nekog posla) ali i nakon pet godina kada tek nešto više od polovine mladih ima posao. Da se ne radi o strukturnim oblicima nezaposlenosti otkrivaju analize o veoma visokom učešću dugoročne nezaposlenosti i upućuju da značajan broj mladih do posla ne može da dođe jer na strani tražnje nema dovoljno radnih mesta. Dalje, trendovi (ne)zaposlenosti mladih ukazuju na izvesne oporavke u poslednje dve godine, ali nešto viši stepen zaposlenosti (i pad nezaposlenosti) ima svoju cenu u tipu posla koje mladi obavljaju, uslovima rada i prava koja ostvaruju na tim poslovima.   </w:t>
      </w:r>
    </w:p>
    <w:p w14:paraId="1E56D366" w14:textId="77777777" w:rsidR="003658DE" w:rsidRDefault="003658DE" w:rsidP="003658DE">
      <w:pPr>
        <w:pStyle w:val="NoSpacing"/>
        <w:jc w:val="both"/>
        <w:rPr>
          <w:rFonts w:ascii="Times New Roman" w:hAnsi="Times New Roman" w:cs="Times New Roman"/>
          <w:sz w:val="24"/>
          <w:lang w:val="sr-Latn-RS"/>
        </w:rPr>
      </w:pPr>
      <w:r>
        <w:rPr>
          <w:rFonts w:ascii="Times New Roman" w:hAnsi="Times New Roman" w:cs="Times New Roman"/>
          <w:sz w:val="24"/>
          <w:lang w:val="sr-Latn-RS"/>
        </w:rPr>
        <w:t xml:space="preserve">Status na tržištu rada takođe otkriva prve nejednakosti među mladima. Sa povećanjem nivoa obrazovanja rastu i mogućnosti mladih da dođu do posla. Očekivano najbolje šanse na tržištu rada imaju oni sa diplomom fakulteta a najlošije oni bez formalnih kvalifikacija. Nejednakosti su prisutne i u odnosu na pol mlade osobe, tako što se rodna segregacija manifestuje u višim stopama nezaposlenosti i neaktivnosti žena. </w:t>
      </w:r>
    </w:p>
    <w:p w14:paraId="03F8AB67" w14:textId="77777777" w:rsidR="003658DE" w:rsidRDefault="003658DE" w:rsidP="003658DE">
      <w:pPr>
        <w:pStyle w:val="NoSpacing"/>
        <w:jc w:val="both"/>
        <w:rPr>
          <w:rFonts w:ascii="Times New Roman" w:hAnsi="Times New Roman" w:cs="Times New Roman"/>
          <w:sz w:val="24"/>
          <w:lang w:val="sr-Latn-RS"/>
        </w:rPr>
      </w:pPr>
    </w:p>
    <w:p w14:paraId="75D43C7F" w14:textId="77777777" w:rsidR="003658DE" w:rsidRDefault="003658DE" w:rsidP="003658DE">
      <w:pPr>
        <w:pStyle w:val="NoSpacing"/>
        <w:jc w:val="both"/>
        <w:rPr>
          <w:rFonts w:ascii="Times New Roman" w:hAnsi="Times New Roman" w:cs="Times New Roman"/>
          <w:sz w:val="24"/>
          <w:lang w:val="sr-Latn-RS"/>
        </w:rPr>
      </w:pPr>
      <w:r>
        <w:rPr>
          <w:rFonts w:ascii="Times New Roman" w:hAnsi="Times New Roman" w:cs="Times New Roman"/>
          <w:sz w:val="24"/>
          <w:lang w:val="sr-Latn-RS"/>
        </w:rPr>
        <w:t xml:space="preserve">Rezultati dalje ukazuju da fleksibilni radni aranžmani postaju opcija (ili usud) za sve veći broj mladih i da iz godine u godinu raste učešće poslova sa ugovorom na određeno vreme. I na ovom mestu se pojavljuju nejednakosti među mladima s obzirom na nivo njihovog obrazovanja. Sa povećanjem nivoa </w:t>
      </w:r>
      <w:proofErr w:type="spellStart"/>
      <w:r>
        <w:rPr>
          <w:rFonts w:ascii="Times New Roman" w:hAnsi="Times New Roman" w:cs="Times New Roman"/>
          <w:sz w:val="24"/>
          <w:lang w:val="sr-Latn-RS"/>
        </w:rPr>
        <w:t>obrazovnaja</w:t>
      </w:r>
      <w:proofErr w:type="spellEnd"/>
      <w:r>
        <w:rPr>
          <w:rFonts w:ascii="Times New Roman" w:hAnsi="Times New Roman" w:cs="Times New Roman"/>
          <w:sz w:val="24"/>
          <w:lang w:val="sr-Latn-RS"/>
        </w:rPr>
        <w:t xml:space="preserve"> opada obavljanje onih poslova koji su najmanje stabilni – sezonski i povremeni, i generalno opadaju mogućnosti da će mlada osoba doći do posla sa ugovorom na </w:t>
      </w:r>
      <w:proofErr w:type="spellStart"/>
      <w:r>
        <w:rPr>
          <w:rFonts w:ascii="Times New Roman" w:hAnsi="Times New Roman" w:cs="Times New Roman"/>
          <w:sz w:val="24"/>
          <w:lang w:val="sr-Latn-RS"/>
        </w:rPr>
        <w:t>nedoređeno</w:t>
      </w:r>
      <w:proofErr w:type="spellEnd"/>
      <w:r>
        <w:rPr>
          <w:rFonts w:ascii="Times New Roman" w:hAnsi="Times New Roman" w:cs="Times New Roman"/>
          <w:sz w:val="24"/>
          <w:lang w:val="sr-Latn-RS"/>
        </w:rPr>
        <w:t xml:space="preserve"> vreme. Iznenađuje podatak da se u poslednje dve godine pojavljuju sezonski i povremeni poslovi na početku karijere visokoobrazovane mlade populacije. Ovaj </w:t>
      </w:r>
      <w:proofErr w:type="spellStart"/>
      <w:r>
        <w:rPr>
          <w:rFonts w:ascii="Times New Roman" w:hAnsi="Times New Roman" w:cs="Times New Roman"/>
          <w:sz w:val="24"/>
          <w:lang w:val="sr-Latn-RS"/>
        </w:rPr>
        <w:t>ternd</w:t>
      </w:r>
      <w:proofErr w:type="spellEnd"/>
      <w:r>
        <w:rPr>
          <w:rFonts w:ascii="Times New Roman" w:hAnsi="Times New Roman" w:cs="Times New Roman"/>
          <w:sz w:val="24"/>
          <w:lang w:val="sr-Latn-RS"/>
        </w:rPr>
        <w:t xml:space="preserve"> je prisutan i kada je reč o poslovima na određeno vreme. U toku </w:t>
      </w:r>
      <w:proofErr w:type="spellStart"/>
      <w:r>
        <w:rPr>
          <w:rFonts w:ascii="Times New Roman" w:hAnsi="Times New Roman" w:cs="Times New Roman"/>
          <w:sz w:val="24"/>
          <w:lang w:val="sr-Latn-RS"/>
        </w:rPr>
        <w:t>posledenje</w:t>
      </w:r>
      <w:proofErr w:type="spellEnd"/>
      <w:r>
        <w:rPr>
          <w:rFonts w:ascii="Times New Roman" w:hAnsi="Times New Roman" w:cs="Times New Roman"/>
          <w:sz w:val="24"/>
          <w:lang w:val="sr-Latn-RS"/>
        </w:rPr>
        <w:t xml:space="preserve"> decenije se ovaj oblik radnog aranžmana naročito povećao kod mladih sa visokim obrazovanjem ukazujući da pored </w:t>
      </w:r>
      <w:proofErr w:type="spellStart"/>
      <w:r>
        <w:rPr>
          <w:rFonts w:ascii="Times New Roman" w:hAnsi="Times New Roman" w:cs="Times New Roman"/>
          <w:sz w:val="24"/>
          <w:lang w:val="sr-Latn-RS"/>
        </w:rPr>
        <w:t>realtivno</w:t>
      </w:r>
      <w:proofErr w:type="spellEnd"/>
      <w:r>
        <w:rPr>
          <w:rFonts w:ascii="Times New Roman" w:hAnsi="Times New Roman" w:cs="Times New Roman"/>
          <w:sz w:val="24"/>
          <w:lang w:val="sr-Latn-RS"/>
        </w:rPr>
        <w:t xml:space="preserve"> boljeg položaja na tržištu rada koje ide sa višim obrazovanjem, istovremeno dolazi do manje stabilnih poslova za sve. </w:t>
      </w:r>
    </w:p>
    <w:p w14:paraId="6A21C92C" w14:textId="77777777" w:rsidR="003658DE" w:rsidRDefault="003658DE" w:rsidP="003658DE">
      <w:pPr>
        <w:pStyle w:val="NoSpacing"/>
        <w:jc w:val="both"/>
        <w:rPr>
          <w:rFonts w:ascii="Times New Roman" w:hAnsi="Times New Roman" w:cs="Times New Roman"/>
          <w:sz w:val="24"/>
          <w:lang w:val="sr-Latn-RS"/>
        </w:rPr>
      </w:pPr>
    </w:p>
    <w:p w14:paraId="2D2F92B3" w14:textId="77777777" w:rsidR="003658DE" w:rsidRDefault="003658DE" w:rsidP="003658DE">
      <w:pPr>
        <w:pStyle w:val="NoSpacing"/>
        <w:jc w:val="both"/>
        <w:rPr>
          <w:rFonts w:ascii="Times New Roman" w:hAnsi="Times New Roman" w:cs="Times New Roman"/>
          <w:sz w:val="24"/>
          <w:lang w:val="sr-Latn-RS"/>
        </w:rPr>
      </w:pPr>
      <w:r>
        <w:rPr>
          <w:rFonts w:ascii="Times New Roman" w:hAnsi="Times New Roman" w:cs="Times New Roman"/>
          <w:sz w:val="24"/>
          <w:lang w:val="sr-Latn-RS"/>
        </w:rPr>
        <w:t xml:space="preserve">Zabrinjavaju rezultati koji ukazuju da rastuća </w:t>
      </w:r>
      <w:proofErr w:type="spellStart"/>
      <w:r>
        <w:rPr>
          <w:rFonts w:ascii="Times New Roman" w:hAnsi="Times New Roman" w:cs="Times New Roman"/>
          <w:sz w:val="24"/>
          <w:lang w:val="sr-Latn-RS"/>
        </w:rPr>
        <w:t>fleksibilizacija</w:t>
      </w:r>
      <w:proofErr w:type="spellEnd"/>
      <w:r>
        <w:rPr>
          <w:rFonts w:ascii="Times New Roman" w:hAnsi="Times New Roman" w:cs="Times New Roman"/>
          <w:sz w:val="24"/>
          <w:lang w:val="sr-Latn-RS"/>
        </w:rPr>
        <w:t xml:space="preserve"> rada sa sobom nosi i povećanje rada u </w:t>
      </w:r>
      <w:proofErr w:type="spellStart"/>
      <w:r>
        <w:rPr>
          <w:rFonts w:ascii="Times New Roman" w:hAnsi="Times New Roman" w:cs="Times New Roman"/>
          <w:sz w:val="24"/>
          <w:lang w:val="sr-Latn-RS"/>
        </w:rPr>
        <w:t>neregistrovanim</w:t>
      </w:r>
      <w:proofErr w:type="spellEnd"/>
      <w:r>
        <w:rPr>
          <w:rFonts w:ascii="Times New Roman" w:hAnsi="Times New Roman" w:cs="Times New Roman"/>
          <w:sz w:val="24"/>
          <w:lang w:val="sr-Latn-RS"/>
        </w:rPr>
        <w:t xml:space="preserve"> firmama, ukazujući istovremeno na ustupke koje državna administracija (preko inspektorskih službi) čini privredi. Ovakva situacija predstavlja specifičnost perifernih (evropskih) privrednih sistema u kojima </w:t>
      </w:r>
      <w:proofErr w:type="spellStart"/>
      <w:r>
        <w:rPr>
          <w:rFonts w:ascii="Times New Roman" w:hAnsi="Times New Roman" w:cs="Times New Roman"/>
          <w:sz w:val="24"/>
          <w:lang w:val="sr-Latn-RS"/>
        </w:rPr>
        <w:t>fleksibilizacija</w:t>
      </w:r>
      <w:proofErr w:type="spellEnd"/>
      <w:r>
        <w:rPr>
          <w:rFonts w:ascii="Times New Roman" w:hAnsi="Times New Roman" w:cs="Times New Roman"/>
          <w:sz w:val="24"/>
          <w:lang w:val="sr-Latn-RS"/>
        </w:rPr>
        <w:t xml:space="preserve"> rada nije do kraja normativno </w:t>
      </w:r>
      <w:proofErr w:type="spellStart"/>
      <w:r>
        <w:rPr>
          <w:rFonts w:ascii="Times New Roman" w:hAnsi="Times New Roman" w:cs="Times New Roman"/>
          <w:sz w:val="24"/>
          <w:lang w:val="sr-Latn-RS"/>
        </w:rPr>
        <w:t>uokrivena</w:t>
      </w:r>
      <w:proofErr w:type="spellEnd"/>
      <w:r>
        <w:rPr>
          <w:rFonts w:ascii="Times New Roman" w:hAnsi="Times New Roman" w:cs="Times New Roman"/>
          <w:sz w:val="24"/>
          <w:lang w:val="sr-Latn-RS"/>
        </w:rPr>
        <w:t xml:space="preserve"> i gde je legitimno da se jedan deo privrednih aktivnosti dešava u sivoj zoni (</w:t>
      </w:r>
      <w:proofErr w:type="spellStart"/>
      <w:r>
        <w:rPr>
          <w:rFonts w:ascii="Times New Roman" w:hAnsi="Times New Roman" w:cs="Times New Roman"/>
          <w:sz w:val="24"/>
          <w:lang w:val="sr-Latn-RS"/>
        </w:rPr>
        <w:t>pojeftinjujući</w:t>
      </w:r>
      <w:proofErr w:type="spellEnd"/>
      <w:r>
        <w:rPr>
          <w:rFonts w:ascii="Times New Roman" w:hAnsi="Times New Roman" w:cs="Times New Roman"/>
          <w:sz w:val="24"/>
          <w:lang w:val="sr-Latn-RS"/>
        </w:rPr>
        <w:t xml:space="preserve"> troškove proizvodnje). U vezi sa poslednjim nalazima su i posebno zabrinjavajući rezultati da značajan deo mladih, a posebno mladih na početku svoje karijere, ne ostvaruje radnička prava. Pravo na prihod, plaćeno bolovanje, odmor, penzijsko i zdravstveno osiguranje je sve teže ostvariti preko zaposlenja. Prava koja je najteže ostvariti  su plaćeno bolovanje i plaćeni odmor. I na ovom mestu su jasne i verovatno najizraženije razlike među mladima s obzirom na njihov nivo obrazovanja, gde sa višim obrazovanjem rastu šanse za ostvarivanjem radničkih prava. </w:t>
      </w:r>
    </w:p>
    <w:p w14:paraId="151B9E38" w14:textId="77777777" w:rsidR="003658DE" w:rsidRDefault="003658DE" w:rsidP="003658DE">
      <w:pPr>
        <w:pStyle w:val="NoSpacing"/>
        <w:jc w:val="both"/>
        <w:rPr>
          <w:rFonts w:ascii="Times New Roman" w:hAnsi="Times New Roman" w:cs="Times New Roman"/>
          <w:sz w:val="24"/>
          <w:lang w:val="sr-Latn-RS"/>
        </w:rPr>
      </w:pPr>
    </w:p>
    <w:p w14:paraId="5F917EDE" w14:textId="77777777" w:rsidR="003658DE" w:rsidRDefault="003658DE" w:rsidP="003658DE">
      <w:pPr>
        <w:pStyle w:val="NoSpacing"/>
        <w:jc w:val="both"/>
        <w:rPr>
          <w:rFonts w:ascii="Times New Roman" w:hAnsi="Times New Roman" w:cs="Times New Roman"/>
          <w:sz w:val="24"/>
          <w:lang w:val="sr-Latn-RS"/>
        </w:rPr>
      </w:pPr>
      <w:r>
        <w:rPr>
          <w:rFonts w:ascii="Times New Roman" w:hAnsi="Times New Roman" w:cs="Times New Roman"/>
          <w:sz w:val="24"/>
          <w:lang w:val="sr-Latn-RS"/>
        </w:rPr>
        <w:t xml:space="preserve">Podaci pokazuju da su regionalne nejednakosti prisutne i da se beogradski region izdvaja kao tržište rada sa više mogućnosti i sigurnijim zaposlenjem. U ovom regionu je značajnije bolja struktura radne snage, niže stope (dugoročne) nezaposlenosti, više je stabilnijih radnih angažmana i posledično viši stepen ostvarenosti radničkih prava koja proizilaze iz rada. </w:t>
      </w:r>
    </w:p>
    <w:p w14:paraId="6BBCF126" w14:textId="77777777" w:rsidR="003658DE" w:rsidRDefault="003658DE" w:rsidP="003658DE">
      <w:pPr>
        <w:pStyle w:val="NoSpacing"/>
        <w:jc w:val="both"/>
        <w:rPr>
          <w:rFonts w:ascii="Times New Roman" w:hAnsi="Times New Roman" w:cs="Times New Roman"/>
          <w:sz w:val="24"/>
          <w:lang w:val="sr-Latn-RS"/>
        </w:rPr>
      </w:pPr>
    </w:p>
    <w:p w14:paraId="4A7C2B3A" w14:textId="77777777" w:rsidR="003658DE" w:rsidRDefault="003658DE" w:rsidP="003658DE">
      <w:pPr>
        <w:rPr>
          <w:rFonts w:ascii="Times New Roman" w:hAnsi="Times New Roman" w:cs="Times New Roman"/>
          <w:b/>
          <w:i/>
          <w:sz w:val="24"/>
        </w:rPr>
      </w:pPr>
    </w:p>
    <w:p w14:paraId="1893239E" w14:textId="77777777" w:rsidR="003658DE" w:rsidRDefault="003658DE" w:rsidP="003658DE">
      <w:pPr>
        <w:rPr>
          <w:rFonts w:ascii="Times New Roman" w:hAnsi="Times New Roman" w:cs="Times New Roman"/>
          <w:b/>
          <w:i/>
          <w:sz w:val="24"/>
        </w:rPr>
      </w:pPr>
      <w:r>
        <w:rPr>
          <w:rFonts w:ascii="Times New Roman" w:hAnsi="Times New Roman" w:cs="Times New Roman"/>
          <w:b/>
          <w:i/>
          <w:sz w:val="24"/>
        </w:rPr>
        <w:t xml:space="preserve">Korišćena </w:t>
      </w:r>
      <w:proofErr w:type="spellStart"/>
      <w:r>
        <w:rPr>
          <w:rFonts w:ascii="Times New Roman" w:hAnsi="Times New Roman" w:cs="Times New Roman"/>
          <w:b/>
          <w:i/>
          <w:sz w:val="24"/>
        </w:rPr>
        <w:t>literatura</w:t>
      </w:r>
      <w:proofErr w:type="spellEnd"/>
      <w:r>
        <w:rPr>
          <w:rFonts w:ascii="Times New Roman" w:hAnsi="Times New Roman" w:cs="Times New Roman"/>
          <w:b/>
          <w:i/>
          <w:sz w:val="24"/>
        </w:rPr>
        <w:t>:</w:t>
      </w:r>
    </w:p>
    <w:p w14:paraId="5FCA2C2E" w14:textId="77777777" w:rsidR="003658DE" w:rsidRDefault="003658DE" w:rsidP="003658DE">
      <w:pPr>
        <w:spacing w:line="240" w:lineRule="auto"/>
        <w:rPr>
          <w:rFonts w:ascii="Cambria" w:hAnsi="Cambria"/>
          <w:iCs/>
          <w:lang w:val="sr-Latn-CS"/>
        </w:rPr>
      </w:pPr>
      <w:proofErr w:type="spellStart"/>
      <w:r>
        <w:rPr>
          <w:rFonts w:ascii="Times New Roman" w:hAnsi="Times New Roman" w:cs="Times New Roman"/>
          <w:iCs/>
        </w:rPr>
        <w:lastRenderedPageBreak/>
        <w:t>Arandarenko</w:t>
      </w:r>
      <w:proofErr w:type="spellEnd"/>
      <w:r>
        <w:rPr>
          <w:rFonts w:ascii="Times New Roman" w:hAnsi="Times New Roman" w:cs="Times New Roman"/>
          <w:iCs/>
        </w:rPr>
        <w:t xml:space="preserve">, M., Žarković-Rakić, J., </w:t>
      </w:r>
      <w:proofErr w:type="spellStart"/>
      <w:r>
        <w:rPr>
          <w:rFonts w:ascii="Times New Roman" w:hAnsi="Times New Roman" w:cs="Times New Roman"/>
          <w:iCs/>
        </w:rPr>
        <w:t>Vladisavljević</w:t>
      </w:r>
      <w:proofErr w:type="spellEnd"/>
      <w:r>
        <w:rPr>
          <w:rFonts w:ascii="Times New Roman" w:hAnsi="Times New Roman" w:cs="Times New Roman"/>
          <w:iCs/>
        </w:rPr>
        <w:t xml:space="preserve">, M. (2013): </w:t>
      </w:r>
      <w:r>
        <w:rPr>
          <w:rFonts w:ascii="Times New Roman" w:hAnsi="Times New Roman" w:cs="Times New Roman"/>
          <w:i/>
          <w:iCs/>
        </w:rPr>
        <w:t xml:space="preserve">Od </w:t>
      </w:r>
      <w:proofErr w:type="spellStart"/>
      <w:r>
        <w:rPr>
          <w:rFonts w:ascii="Times New Roman" w:hAnsi="Times New Roman" w:cs="Times New Roman"/>
          <w:i/>
          <w:iCs/>
        </w:rPr>
        <w:t>neaktivnosti</w:t>
      </w:r>
      <w:proofErr w:type="spellEnd"/>
      <w:r>
        <w:rPr>
          <w:rFonts w:ascii="Times New Roman" w:hAnsi="Times New Roman" w:cs="Times New Roman"/>
          <w:i/>
          <w:iCs/>
        </w:rPr>
        <w:t xml:space="preserve"> do </w:t>
      </w:r>
      <w:proofErr w:type="spellStart"/>
      <w:r>
        <w:rPr>
          <w:rFonts w:ascii="Times New Roman" w:hAnsi="Times New Roman" w:cs="Times New Roman"/>
          <w:i/>
          <w:iCs/>
        </w:rPr>
        <w:t>nezaposlenosti</w:t>
      </w:r>
      <w:proofErr w:type="spellEnd"/>
      <w:r>
        <w:rPr>
          <w:rFonts w:ascii="Times New Roman" w:hAnsi="Times New Roman" w:cs="Times New Roman"/>
          <w:i/>
          <w:iCs/>
        </w:rPr>
        <w:t xml:space="preserve">, </w:t>
      </w:r>
      <w:r>
        <w:rPr>
          <w:rFonts w:ascii="Times New Roman" w:hAnsi="Times New Roman" w:cs="Times New Roman"/>
          <w:iCs/>
        </w:rPr>
        <w:t xml:space="preserve">SIPRU, Beograd. </w:t>
      </w:r>
    </w:p>
    <w:p w14:paraId="6A0DBAFF" w14:textId="77777777" w:rsidR="003658DE" w:rsidRDefault="003658DE" w:rsidP="003658DE">
      <w:pPr>
        <w:rPr>
          <w:rFonts w:ascii="Times New Roman" w:hAnsi="Times New Roman" w:cs="Times New Roman"/>
          <w:iCs/>
        </w:rPr>
      </w:pPr>
      <w:proofErr w:type="spellStart"/>
      <w:r>
        <w:rPr>
          <w:rFonts w:ascii="Times New Roman" w:hAnsi="Times New Roman" w:cs="Times New Roman"/>
          <w:iCs/>
        </w:rPr>
        <w:t>Arandarenko</w:t>
      </w:r>
      <w:proofErr w:type="spellEnd"/>
      <w:r>
        <w:rPr>
          <w:rFonts w:ascii="Times New Roman" w:hAnsi="Times New Roman" w:cs="Times New Roman"/>
          <w:iCs/>
        </w:rPr>
        <w:t xml:space="preserve">, M., (2011): </w:t>
      </w:r>
      <w:proofErr w:type="spellStart"/>
      <w:r>
        <w:rPr>
          <w:rFonts w:ascii="Times New Roman" w:hAnsi="Times New Roman" w:cs="Times New Roman"/>
          <w:i/>
          <w:iCs/>
        </w:rPr>
        <w:t>Pomoćne</w:t>
      </w:r>
      <w:proofErr w:type="spellEnd"/>
      <w:r>
        <w:rPr>
          <w:rFonts w:ascii="Times New Roman" w:hAnsi="Times New Roman" w:cs="Times New Roman"/>
          <w:i/>
          <w:iCs/>
        </w:rPr>
        <w:t xml:space="preserve"> </w:t>
      </w:r>
      <w:proofErr w:type="spellStart"/>
      <w:r>
        <w:rPr>
          <w:rFonts w:ascii="Times New Roman" w:hAnsi="Times New Roman" w:cs="Times New Roman"/>
          <w:i/>
          <w:iCs/>
        </w:rPr>
        <w:t>strategije</w:t>
      </w:r>
      <w:proofErr w:type="spellEnd"/>
      <w:r>
        <w:rPr>
          <w:rFonts w:ascii="Times New Roman" w:hAnsi="Times New Roman" w:cs="Times New Roman"/>
          <w:i/>
          <w:iCs/>
        </w:rPr>
        <w:t xml:space="preserve"> za </w:t>
      </w:r>
      <w:proofErr w:type="spellStart"/>
      <w:r>
        <w:rPr>
          <w:rFonts w:ascii="Times New Roman" w:hAnsi="Times New Roman" w:cs="Times New Roman"/>
          <w:i/>
          <w:iCs/>
        </w:rPr>
        <w:t>oporavak</w:t>
      </w:r>
      <w:proofErr w:type="spellEnd"/>
      <w:r>
        <w:rPr>
          <w:rFonts w:ascii="Times New Roman" w:hAnsi="Times New Roman" w:cs="Times New Roman"/>
          <w:i/>
          <w:iCs/>
        </w:rPr>
        <w:t xml:space="preserve"> od </w:t>
      </w:r>
      <w:proofErr w:type="spellStart"/>
      <w:r>
        <w:rPr>
          <w:rFonts w:ascii="Times New Roman" w:hAnsi="Times New Roman" w:cs="Times New Roman"/>
          <w:i/>
          <w:iCs/>
        </w:rPr>
        <w:t>krize</w:t>
      </w:r>
      <w:proofErr w:type="spellEnd"/>
      <w:r>
        <w:rPr>
          <w:rFonts w:ascii="Times New Roman" w:hAnsi="Times New Roman" w:cs="Times New Roman"/>
          <w:i/>
          <w:iCs/>
        </w:rPr>
        <w:t xml:space="preserve"> u </w:t>
      </w:r>
      <w:proofErr w:type="spellStart"/>
      <w:r>
        <w:rPr>
          <w:rFonts w:ascii="Times New Roman" w:hAnsi="Times New Roman" w:cs="Times New Roman"/>
          <w:i/>
          <w:iCs/>
        </w:rPr>
        <w:t>jugoistočnoj</w:t>
      </w:r>
      <w:proofErr w:type="spellEnd"/>
      <w:r>
        <w:rPr>
          <w:rFonts w:ascii="Times New Roman" w:hAnsi="Times New Roman" w:cs="Times New Roman"/>
          <w:i/>
          <w:iCs/>
        </w:rPr>
        <w:t xml:space="preserve"> </w:t>
      </w:r>
      <w:proofErr w:type="spellStart"/>
      <w:r>
        <w:rPr>
          <w:rFonts w:ascii="Times New Roman" w:hAnsi="Times New Roman" w:cs="Times New Roman"/>
          <w:i/>
          <w:iCs/>
        </w:rPr>
        <w:t>Evropi</w:t>
      </w:r>
      <w:proofErr w:type="spellEnd"/>
      <w:r>
        <w:rPr>
          <w:rFonts w:ascii="Times New Roman" w:hAnsi="Times New Roman" w:cs="Times New Roman"/>
          <w:i/>
          <w:iCs/>
        </w:rPr>
        <w:t xml:space="preserve">: </w:t>
      </w:r>
      <w:proofErr w:type="spellStart"/>
      <w:r>
        <w:rPr>
          <w:rFonts w:ascii="Times New Roman" w:hAnsi="Times New Roman" w:cs="Times New Roman"/>
          <w:i/>
          <w:iCs/>
        </w:rPr>
        <w:t>Studija</w:t>
      </w:r>
      <w:proofErr w:type="spellEnd"/>
      <w:r>
        <w:rPr>
          <w:rFonts w:ascii="Times New Roman" w:hAnsi="Times New Roman" w:cs="Times New Roman"/>
          <w:i/>
          <w:iCs/>
        </w:rPr>
        <w:t xml:space="preserve"> </w:t>
      </w:r>
      <w:proofErr w:type="spellStart"/>
      <w:r>
        <w:rPr>
          <w:rFonts w:ascii="Times New Roman" w:hAnsi="Times New Roman" w:cs="Times New Roman"/>
          <w:i/>
          <w:iCs/>
        </w:rPr>
        <w:t>procene</w:t>
      </w:r>
      <w:proofErr w:type="spellEnd"/>
      <w:r>
        <w:rPr>
          <w:rFonts w:ascii="Times New Roman" w:hAnsi="Times New Roman" w:cs="Times New Roman"/>
          <w:i/>
          <w:iCs/>
        </w:rPr>
        <w:t xml:space="preserve">: </w:t>
      </w:r>
      <w:proofErr w:type="spellStart"/>
      <w:r>
        <w:rPr>
          <w:rFonts w:ascii="Times New Roman" w:hAnsi="Times New Roman" w:cs="Times New Roman"/>
          <w:i/>
          <w:iCs/>
        </w:rPr>
        <w:t>Srbija</w:t>
      </w:r>
      <w:proofErr w:type="spellEnd"/>
      <w:r>
        <w:rPr>
          <w:rFonts w:ascii="Times New Roman" w:hAnsi="Times New Roman" w:cs="Times New Roman"/>
          <w:iCs/>
        </w:rPr>
        <w:t xml:space="preserve">, </w:t>
      </w:r>
      <w:proofErr w:type="spellStart"/>
      <w:r>
        <w:rPr>
          <w:rFonts w:ascii="Times New Roman" w:hAnsi="Times New Roman" w:cs="Times New Roman"/>
          <w:iCs/>
        </w:rPr>
        <w:t>Medunarodna</w:t>
      </w:r>
      <w:proofErr w:type="spellEnd"/>
      <w:r>
        <w:rPr>
          <w:rFonts w:ascii="Times New Roman" w:hAnsi="Times New Roman" w:cs="Times New Roman"/>
          <w:iCs/>
        </w:rPr>
        <w:t xml:space="preserve"> </w:t>
      </w:r>
      <w:proofErr w:type="spellStart"/>
      <w:r>
        <w:rPr>
          <w:rFonts w:ascii="Times New Roman" w:hAnsi="Times New Roman" w:cs="Times New Roman"/>
          <w:iCs/>
        </w:rPr>
        <w:t>organizacija</w:t>
      </w:r>
      <w:proofErr w:type="spellEnd"/>
      <w:r>
        <w:rPr>
          <w:rFonts w:ascii="Times New Roman" w:hAnsi="Times New Roman" w:cs="Times New Roman"/>
          <w:iCs/>
        </w:rPr>
        <w:t xml:space="preserve"> rada, Tim za </w:t>
      </w:r>
      <w:proofErr w:type="spellStart"/>
      <w:r>
        <w:rPr>
          <w:rFonts w:ascii="Times New Roman" w:hAnsi="Times New Roman" w:cs="Times New Roman"/>
          <w:iCs/>
        </w:rPr>
        <w:t>tehničku</w:t>
      </w:r>
      <w:proofErr w:type="spellEnd"/>
      <w:r>
        <w:rPr>
          <w:rFonts w:ascii="Times New Roman" w:hAnsi="Times New Roman" w:cs="Times New Roman"/>
          <w:iCs/>
        </w:rPr>
        <w:t xml:space="preserve"> </w:t>
      </w:r>
      <w:proofErr w:type="spellStart"/>
      <w:r>
        <w:rPr>
          <w:rFonts w:ascii="Times New Roman" w:hAnsi="Times New Roman" w:cs="Times New Roman"/>
          <w:iCs/>
        </w:rPr>
        <w:t>podršku</w:t>
      </w:r>
      <w:proofErr w:type="spellEnd"/>
      <w:r>
        <w:rPr>
          <w:rFonts w:ascii="Times New Roman" w:hAnsi="Times New Roman" w:cs="Times New Roman"/>
          <w:iCs/>
        </w:rPr>
        <w:t xml:space="preserve"> </w:t>
      </w:r>
      <w:proofErr w:type="spellStart"/>
      <w:r>
        <w:rPr>
          <w:rFonts w:ascii="Times New Roman" w:hAnsi="Times New Roman" w:cs="Times New Roman"/>
          <w:iCs/>
        </w:rPr>
        <w:t>dostojanstvenom</w:t>
      </w:r>
      <w:proofErr w:type="spellEnd"/>
      <w:r>
        <w:rPr>
          <w:rFonts w:ascii="Times New Roman" w:hAnsi="Times New Roman" w:cs="Times New Roman"/>
          <w:iCs/>
        </w:rPr>
        <w:t xml:space="preserve"> </w:t>
      </w:r>
      <w:proofErr w:type="spellStart"/>
      <w:r>
        <w:rPr>
          <w:rFonts w:ascii="Times New Roman" w:hAnsi="Times New Roman" w:cs="Times New Roman"/>
          <w:iCs/>
        </w:rPr>
        <w:t>radu</w:t>
      </w:r>
      <w:proofErr w:type="spellEnd"/>
      <w:r>
        <w:rPr>
          <w:rFonts w:ascii="Times New Roman" w:hAnsi="Times New Roman" w:cs="Times New Roman"/>
          <w:iCs/>
        </w:rPr>
        <w:t xml:space="preserve"> </w:t>
      </w:r>
      <w:proofErr w:type="spellStart"/>
      <w:r>
        <w:rPr>
          <w:rFonts w:ascii="Times New Roman" w:hAnsi="Times New Roman" w:cs="Times New Roman"/>
          <w:iCs/>
        </w:rPr>
        <w:t>i</w:t>
      </w:r>
      <w:proofErr w:type="spellEnd"/>
      <w:r>
        <w:rPr>
          <w:rFonts w:ascii="Times New Roman" w:hAnsi="Times New Roman" w:cs="Times New Roman"/>
          <w:iCs/>
        </w:rPr>
        <w:t xml:space="preserve"> </w:t>
      </w:r>
      <w:proofErr w:type="spellStart"/>
      <w:r>
        <w:rPr>
          <w:rFonts w:ascii="Times New Roman" w:hAnsi="Times New Roman" w:cs="Times New Roman"/>
          <w:iCs/>
        </w:rPr>
        <w:t>Kancelarija</w:t>
      </w:r>
      <w:proofErr w:type="spellEnd"/>
      <w:r>
        <w:rPr>
          <w:rFonts w:ascii="Times New Roman" w:hAnsi="Times New Roman" w:cs="Times New Roman"/>
          <w:iCs/>
        </w:rPr>
        <w:t xml:space="preserve"> za </w:t>
      </w:r>
      <w:proofErr w:type="spellStart"/>
      <w:r>
        <w:rPr>
          <w:rFonts w:ascii="Times New Roman" w:hAnsi="Times New Roman" w:cs="Times New Roman"/>
          <w:iCs/>
        </w:rPr>
        <w:t>centralnu</w:t>
      </w:r>
      <w:proofErr w:type="spellEnd"/>
      <w:r>
        <w:rPr>
          <w:rFonts w:ascii="Times New Roman" w:hAnsi="Times New Roman" w:cs="Times New Roman"/>
          <w:iCs/>
        </w:rPr>
        <w:t xml:space="preserve"> </w:t>
      </w:r>
      <w:proofErr w:type="spellStart"/>
      <w:r>
        <w:rPr>
          <w:rFonts w:ascii="Times New Roman" w:hAnsi="Times New Roman" w:cs="Times New Roman"/>
          <w:iCs/>
        </w:rPr>
        <w:t>i</w:t>
      </w:r>
      <w:proofErr w:type="spellEnd"/>
      <w:r>
        <w:rPr>
          <w:rFonts w:ascii="Times New Roman" w:hAnsi="Times New Roman" w:cs="Times New Roman"/>
          <w:iCs/>
        </w:rPr>
        <w:t xml:space="preserve"> </w:t>
      </w:r>
      <w:proofErr w:type="spellStart"/>
      <w:r>
        <w:rPr>
          <w:rFonts w:ascii="Times New Roman" w:hAnsi="Times New Roman" w:cs="Times New Roman"/>
          <w:iCs/>
        </w:rPr>
        <w:t>istočnu</w:t>
      </w:r>
      <w:proofErr w:type="spellEnd"/>
      <w:r>
        <w:rPr>
          <w:rFonts w:ascii="Times New Roman" w:hAnsi="Times New Roman" w:cs="Times New Roman"/>
          <w:iCs/>
        </w:rPr>
        <w:t xml:space="preserve"> </w:t>
      </w:r>
      <w:proofErr w:type="spellStart"/>
      <w:r>
        <w:rPr>
          <w:rFonts w:ascii="Times New Roman" w:hAnsi="Times New Roman" w:cs="Times New Roman"/>
          <w:iCs/>
        </w:rPr>
        <w:t>Evropu</w:t>
      </w:r>
      <w:proofErr w:type="spellEnd"/>
      <w:r>
        <w:rPr>
          <w:rFonts w:ascii="Times New Roman" w:hAnsi="Times New Roman" w:cs="Times New Roman"/>
          <w:iCs/>
        </w:rPr>
        <w:t xml:space="preserve">. – Budapest: ILO. </w:t>
      </w:r>
    </w:p>
    <w:p w14:paraId="2BCBC41F"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hAnsi="Times New Roman" w:cs="Times New Roman"/>
          <w:iCs/>
          <w:lang w:val="sr-Latn-CS"/>
        </w:rPr>
        <w:t>Brannen</w:t>
      </w:r>
      <w:proofErr w:type="spellEnd"/>
      <w:r>
        <w:rPr>
          <w:rFonts w:ascii="Times New Roman" w:hAnsi="Times New Roman" w:cs="Times New Roman"/>
          <w:iCs/>
          <w:lang w:val="sr-Latn-CS"/>
        </w:rPr>
        <w:t xml:space="preserve">, J, </w:t>
      </w:r>
      <w:proofErr w:type="spellStart"/>
      <w:r>
        <w:rPr>
          <w:rFonts w:ascii="Times New Roman" w:hAnsi="Times New Roman" w:cs="Times New Roman"/>
          <w:iCs/>
          <w:lang w:val="sr-Latn-CS"/>
        </w:rPr>
        <w:t>Lewis</w:t>
      </w:r>
      <w:proofErr w:type="spellEnd"/>
      <w:r>
        <w:rPr>
          <w:rFonts w:ascii="Times New Roman" w:hAnsi="Times New Roman" w:cs="Times New Roman"/>
          <w:iCs/>
          <w:lang w:val="sr-Latn-CS"/>
        </w:rPr>
        <w:t xml:space="preserve">, S., Nilsen, A. </w:t>
      </w:r>
      <w:proofErr w:type="spellStart"/>
      <w:r>
        <w:rPr>
          <w:rFonts w:ascii="Times New Roman" w:hAnsi="Times New Roman" w:cs="Times New Roman"/>
          <w:iCs/>
          <w:lang w:val="sr-Latn-CS"/>
        </w:rPr>
        <w:t>and</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Smithson</w:t>
      </w:r>
      <w:proofErr w:type="spellEnd"/>
      <w:r>
        <w:rPr>
          <w:rFonts w:ascii="Times New Roman" w:hAnsi="Times New Roman" w:cs="Times New Roman"/>
          <w:iCs/>
          <w:lang w:val="sr-Latn-CS"/>
        </w:rPr>
        <w:t>, J. (</w:t>
      </w:r>
      <w:proofErr w:type="spellStart"/>
      <w:r>
        <w:rPr>
          <w:rFonts w:ascii="Times New Roman" w:hAnsi="Times New Roman" w:cs="Times New Roman"/>
          <w:iCs/>
          <w:lang w:val="sr-Latn-CS"/>
        </w:rPr>
        <w:t>eds</w:t>
      </w:r>
      <w:proofErr w:type="spellEnd"/>
      <w:r>
        <w:rPr>
          <w:rFonts w:ascii="Times New Roman" w:hAnsi="Times New Roman" w:cs="Times New Roman"/>
          <w:iCs/>
          <w:lang w:val="sr-Latn-CS"/>
        </w:rPr>
        <w:t xml:space="preserve">) (2002): </w:t>
      </w:r>
      <w:proofErr w:type="spellStart"/>
      <w:r>
        <w:rPr>
          <w:rFonts w:ascii="Times New Roman" w:hAnsi="Times New Roman" w:cs="Times New Roman"/>
          <w:i/>
          <w:iCs/>
          <w:lang w:val="sr-Latn-CS"/>
        </w:rPr>
        <w:t>Young</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Europeans</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Work</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and</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Family</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futures</w:t>
      </w:r>
      <w:proofErr w:type="spellEnd"/>
      <w:r>
        <w:rPr>
          <w:rFonts w:ascii="Times New Roman" w:hAnsi="Times New Roman" w:cs="Times New Roman"/>
          <w:i/>
          <w:iCs/>
          <w:lang w:val="sr-Latn-CS"/>
        </w:rPr>
        <w:t xml:space="preserve"> in </w:t>
      </w:r>
      <w:proofErr w:type="spellStart"/>
      <w:r>
        <w:rPr>
          <w:rFonts w:ascii="Times New Roman" w:hAnsi="Times New Roman" w:cs="Times New Roman"/>
          <w:i/>
          <w:iCs/>
          <w:lang w:val="sr-Latn-CS"/>
        </w:rPr>
        <w:t>transition</w:t>
      </w:r>
      <w:proofErr w:type="spellEnd"/>
      <w:r>
        <w:rPr>
          <w:rFonts w:ascii="Times New Roman" w:hAnsi="Times New Roman" w:cs="Times New Roman"/>
          <w:iCs/>
          <w:lang w:val="sr-Latn-CS"/>
        </w:rPr>
        <w:t xml:space="preserve">. London: </w:t>
      </w:r>
      <w:proofErr w:type="spellStart"/>
      <w:r>
        <w:rPr>
          <w:rFonts w:ascii="Times New Roman" w:hAnsi="Times New Roman" w:cs="Times New Roman"/>
          <w:iCs/>
          <w:lang w:val="sr-Latn-CS"/>
        </w:rPr>
        <w:t>Routledge</w:t>
      </w:r>
      <w:proofErr w:type="spellEnd"/>
      <w:r>
        <w:rPr>
          <w:rFonts w:ascii="Times New Roman" w:hAnsi="Times New Roman" w:cs="Times New Roman"/>
          <w:iCs/>
          <w:lang w:val="sr-Latn-CS"/>
        </w:rPr>
        <w:t>.</w:t>
      </w:r>
    </w:p>
    <w:p w14:paraId="432F99ED"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hAnsi="Times New Roman" w:cs="Times New Roman"/>
          <w:iCs/>
          <w:lang w:val="sr-Latn-CS"/>
        </w:rPr>
        <w:t>Brannen</w:t>
      </w:r>
      <w:proofErr w:type="spellEnd"/>
      <w:r>
        <w:rPr>
          <w:rFonts w:ascii="Times New Roman" w:hAnsi="Times New Roman" w:cs="Times New Roman"/>
          <w:iCs/>
          <w:lang w:val="sr-Latn-CS"/>
        </w:rPr>
        <w:t>, J., Nilsen, A. (2005): „</w:t>
      </w:r>
      <w:proofErr w:type="spellStart"/>
      <w:r>
        <w:rPr>
          <w:rFonts w:ascii="Times New Roman" w:hAnsi="Times New Roman" w:cs="Times New Roman"/>
          <w:iCs/>
          <w:lang w:val="sr-Latn-CS"/>
        </w:rPr>
        <w:t>Individualisation</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Choice</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and</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Structure</w:t>
      </w:r>
      <w:proofErr w:type="spellEnd"/>
      <w:r>
        <w:rPr>
          <w:rFonts w:ascii="Times New Roman" w:hAnsi="Times New Roman" w:cs="Times New Roman"/>
          <w:iCs/>
          <w:lang w:val="sr-Latn-CS"/>
        </w:rPr>
        <w:t xml:space="preserve">: A </w:t>
      </w:r>
      <w:proofErr w:type="spellStart"/>
      <w:r>
        <w:rPr>
          <w:rFonts w:ascii="Times New Roman" w:hAnsi="Times New Roman" w:cs="Times New Roman"/>
          <w:iCs/>
          <w:lang w:val="sr-Latn-CS"/>
        </w:rPr>
        <w:t>Discussion</w:t>
      </w:r>
      <w:proofErr w:type="spellEnd"/>
      <w:r>
        <w:rPr>
          <w:rFonts w:ascii="Times New Roman" w:hAnsi="Times New Roman" w:cs="Times New Roman"/>
          <w:iCs/>
          <w:lang w:val="sr-Latn-CS"/>
        </w:rPr>
        <w:t xml:space="preserve"> on </w:t>
      </w:r>
      <w:proofErr w:type="spellStart"/>
      <w:r>
        <w:rPr>
          <w:rFonts w:ascii="Times New Roman" w:hAnsi="Times New Roman" w:cs="Times New Roman"/>
          <w:iCs/>
          <w:lang w:val="sr-Latn-CS"/>
        </w:rPr>
        <w:t>Current</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Trends</w:t>
      </w:r>
      <w:proofErr w:type="spellEnd"/>
      <w:r>
        <w:rPr>
          <w:rFonts w:ascii="Times New Roman" w:hAnsi="Times New Roman" w:cs="Times New Roman"/>
          <w:iCs/>
          <w:lang w:val="sr-Latn-CS"/>
        </w:rPr>
        <w:t xml:space="preserve"> in </w:t>
      </w:r>
      <w:proofErr w:type="spellStart"/>
      <w:r>
        <w:rPr>
          <w:rFonts w:ascii="Times New Roman" w:hAnsi="Times New Roman" w:cs="Times New Roman"/>
          <w:iCs/>
          <w:lang w:val="sr-Latn-CS"/>
        </w:rPr>
        <w:t>Sociological</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Analysis</w:t>
      </w:r>
      <w:proofErr w:type="spellEnd"/>
      <w:r>
        <w:rPr>
          <w:rFonts w:ascii="Times New Roman" w:hAnsi="Times New Roman" w:cs="Times New Roman"/>
          <w:iCs/>
          <w:lang w:val="sr-Latn-CS"/>
        </w:rPr>
        <w:t xml:space="preserve">”, </w:t>
      </w:r>
      <w:proofErr w:type="spellStart"/>
      <w:r>
        <w:rPr>
          <w:rFonts w:ascii="Times New Roman" w:hAnsi="Times New Roman" w:cs="Times New Roman"/>
          <w:i/>
          <w:iCs/>
          <w:lang w:val="sr-Latn-CS"/>
        </w:rPr>
        <w:t>The</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Sociological</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Review</w:t>
      </w:r>
      <w:proofErr w:type="spellEnd"/>
      <w:r>
        <w:rPr>
          <w:rFonts w:ascii="Times New Roman" w:hAnsi="Times New Roman" w:cs="Times New Roman"/>
          <w:i/>
          <w:iCs/>
          <w:lang w:val="sr-Latn-CS"/>
        </w:rPr>
        <w:t xml:space="preserve">, </w:t>
      </w:r>
      <w:r>
        <w:rPr>
          <w:rFonts w:ascii="Times New Roman" w:hAnsi="Times New Roman" w:cs="Times New Roman"/>
          <w:iCs/>
          <w:lang w:val="sr-Latn-CS"/>
        </w:rPr>
        <w:t>53, 3, 412–428.</w:t>
      </w:r>
    </w:p>
    <w:p w14:paraId="1430E993" w14:textId="77777777" w:rsidR="003658DE" w:rsidRDefault="003658DE" w:rsidP="003658DE">
      <w:pPr>
        <w:rPr>
          <w:rFonts w:ascii="Times New Roman" w:hAnsi="Times New Roman" w:cs="Times New Roman"/>
          <w:iCs/>
        </w:rPr>
      </w:pPr>
      <w:r>
        <w:rPr>
          <w:rFonts w:ascii="Times New Roman" w:hAnsi="Times New Roman" w:cs="Times New Roman"/>
          <w:iCs/>
        </w:rPr>
        <w:t xml:space="preserve">CEDEFOP (2012) </w:t>
      </w:r>
      <w:r>
        <w:rPr>
          <w:rFonts w:ascii="Times New Roman" w:hAnsi="Times New Roman" w:cs="Times New Roman"/>
          <w:i/>
          <w:iCs/>
        </w:rPr>
        <w:t xml:space="preserve">From education to working life, The labour market outcomes of vocational education and training, </w:t>
      </w:r>
      <w:r>
        <w:rPr>
          <w:rFonts w:ascii="Times New Roman" w:hAnsi="Times New Roman" w:cs="Times New Roman"/>
          <w:iCs/>
        </w:rPr>
        <w:t>Luxembourg: Publications Office of the European Union.</w:t>
      </w:r>
      <w:r>
        <w:rPr>
          <w:rFonts w:ascii="Times New Roman" w:hAnsi="Times New Roman" w:cs="Times New Roman"/>
          <w:i/>
          <w:iCs/>
        </w:rPr>
        <w:t xml:space="preserve"> </w:t>
      </w:r>
    </w:p>
    <w:p w14:paraId="337D6307"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eastAsia="Calibri" w:hAnsi="Times New Roman" w:cs="Times New Roman"/>
          <w:iCs/>
          <w:lang w:val="sr-Latn-CS"/>
        </w:rPr>
        <w:t>Goo</w:t>
      </w:r>
      <w:r>
        <w:rPr>
          <w:rFonts w:ascii="Times New Roman" w:hAnsi="Times New Roman" w:cs="Times New Roman"/>
          <w:iCs/>
          <w:lang w:val="sr-Latn-CS"/>
        </w:rPr>
        <w:t>dwin</w:t>
      </w:r>
      <w:proofErr w:type="spellEnd"/>
      <w:r>
        <w:rPr>
          <w:rFonts w:ascii="Times New Roman" w:hAnsi="Times New Roman" w:cs="Times New Roman"/>
          <w:iCs/>
          <w:lang w:val="sr-Latn-CS"/>
        </w:rPr>
        <w:t xml:space="preserve">, J., </w:t>
      </w:r>
      <w:proofErr w:type="spellStart"/>
      <w:r>
        <w:rPr>
          <w:rFonts w:ascii="Times New Roman" w:hAnsi="Times New Roman" w:cs="Times New Roman"/>
          <w:iCs/>
          <w:lang w:val="sr-Latn-CS"/>
        </w:rPr>
        <w:t>O’Connor</w:t>
      </w:r>
      <w:proofErr w:type="spellEnd"/>
      <w:r>
        <w:rPr>
          <w:rFonts w:ascii="Times New Roman" w:hAnsi="Times New Roman" w:cs="Times New Roman"/>
          <w:iCs/>
          <w:lang w:val="sr-Latn-CS"/>
        </w:rPr>
        <w:t>, H. (2009): „</w:t>
      </w:r>
      <w:proofErr w:type="spellStart"/>
      <w:r>
        <w:rPr>
          <w:rFonts w:ascii="Times New Roman" w:eastAsia="Calibri" w:hAnsi="Times New Roman" w:cs="Times New Roman"/>
          <w:iCs/>
          <w:lang w:val="sr-Latn-CS"/>
        </w:rPr>
        <w:t>Youth</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and</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generation</w:t>
      </w:r>
      <w:proofErr w:type="spellEnd"/>
      <w:r>
        <w:rPr>
          <w:rFonts w:ascii="Times New Roman" w:eastAsia="Calibri" w:hAnsi="Times New Roman" w:cs="Times New Roman"/>
          <w:iCs/>
          <w:lang w:val="sr-Latn-CS"/>
        </w:rPr>
        <w:t xml:space="preserve">: in </w:t>
      </w:r>
      <w:proofErr w:type="spellStart"/>
      <w:r>
        <w:rPr>
          <w:rFonts w:ascii="Times New Roman" w:eastAsia="Calibri" w:hAnsi="Times New Roman" w:cs="Times New Roman"/>
          <w:iCs/>
          <w:lang w:val="sr-Latn-CS"/>
        </w:rPr>
        <w:t>the</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midst</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of</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an</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adult</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world</w:t>
      </w:r>
      <w:proofErr w:type="spellEnd"/>
      <w:r>
        <w:rPr>
          <w:rFonts w:ascii="Times New Roman" w:eastAsia="Calibri" w:hAnsi="Times New Roman" w:cs="Times New Roman"/>
          <w:iCs/>
          <w:lang w:val="sr-Latn-CS"/>
        </w:rPr>
        <w:t xml:space="preserve">“, in: </w:t>
      </w:r>
      <w:proofErr w:type="spellStart"/>
      <w:r>
        <w:rPr>
          <w:rFonts w:ascii="Times New Roman" w:eastAsia="Calibri" w:hAnsi="Times New Roman" w:cs="Times New Roman"/>
          <w:iCs/>
          <w:lang w:val="sr-Latn-CS"/>
        </w:rPr>
        <w:t>Furlong</w:t>
      </w:r>
      <w:proofErr w:type="spellEnd"/>
      <w:r>
        <w:rPr>
          <w:rFonts w:ascii="Times New Roman" w:eastAsia="Calibri" w:hAnsi="Times New Roman" w:cs="Times New Roman"/>
          <w:iCs/>
          <w:lang w:val="sr-Latn-CS"/>
        </w:rPr>
        <w:t>, A. (</w:t>
      </w:r>
      <w:proofErr w:type="spellStart"/>
      <w:r>
        <w:rPr>
          <w:rFonts w:ascii="Times New Roman" w:eastAsia="Calibri" w:hAnsi="Times New Roman" w:cs="Times New Roman"/>
          <w:iCs/>
          <w:lang w:val="sr-Latn-CS"/>
        </w:rPr>
        <w:t>ed</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
          <w:iCs/>
          <w:lang w:val="sr-Latn-CS"/>
        </w:rPr>
        <w:t>Handbook</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of</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Youth</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and</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Young</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Adulthood</w:t>
      </w:r>
      <w:proofErr w:type="spellEnd"/>
      <w:r>
        <w:rPr>
          <w:rFonts w:ascii="Times New Roman" w:eastAsia="Calibri" w:hAnsi="Times New Roman" w:cs="Times New Roman"/>
          <w:i/>
          <w:iCs/>
          <w:lang w:val="sr-Latn-CS"/>
        </w:rPr>
        <w:t xml:space="preserve">. New </w:t>
      </w:r>
      <w:proofErr w:type="spellStart"/>
      <w:r>
        <w:rPr>
          <w:rFonts w:ascii="Times New Roman" w:eastAsia="Calibri" w:hAnsi="Times New Roman" w:cs="Times New Roman"/>
          <w:i/>
          <w:iCs/>
          <w:lang w:val="sr-Latn-CS"/>
        </w:rPr>
        <w:t>Perspectives</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and</w:t>
      </w:r>
      <w:proofErr w:type="spellEnd"/>
      <w:r>
        <w:rPr>
          <w:rFonts w:ascii="Times New Roman" w:eastAsia="Calibri" w:hAnsi="Times New Roman" w:cs="Times New Roman"/>
          <w:i/>
          <w:iCs/>
          <w:lang w:val="sr-Latn-CS"/>
        </w:rPr>
        <w:t xml:space="preserve"> </w:t>
      </w:r>
      <w:proofErr w:type="spellStart"/>
      <w:r>
        <w:rPr>
          <w:rFonts w:ascii="Times New Roman" w:eastAsia="Calibri" w:hAnsi="Times New Roman" w:cs="Times New Roman"/>
          <w:i/>
          <w:iCs/>
          <w:lang w:val="sr-Latn-CS"/>
        </w:rPr>
        <w:t>Agendas</w:t>
      </w:r>
      <w:proofErr w:type="spellEnd"/>
      <w:r>
        <w:rPr>
          <w:rFonts w:ascii="Times New Roman" w:eastAsia="Calibri" w:hAnsi="Times New Roman" w:cs="Times New Roman"/>
          <w:i/>
          <w:iCs/>
          <w:lang w:val="sr-Latn-CS"/>
        </w:rPr>
        <w:t xml:space="preserve">, </w:t>
      </w:r>
      <w:r>
        <w:rPr>
          <w:rFonts w:ascii="Times New Roman" w:eastAsia="Calibri" w:hAnsi="Times New Roman" w:cs="Times New Roman"/>
          <w:iCs/>
          <w:lang w:val="sr-Latn-CS"/>
        </w:rPr>
        <w:t xml:space="preserve">London, New </w:t>
      </w:r>
      <w:proofErr w:type="spellStart"/>
      <w:r>
        <w:rPr>
          <w:rFonts w:ascii="Times New Roman" w:eastAsia="Calibri" w:hAnsi="Times New Roman" w:cs="Times New Roman"/>
          <w:iCs/>
          <w:lang w:val="sr-Latn-CS"/>
        </w:rPr>
        <w:t>York</w:t>
      </w:r>
      <w:proofErr w:type="spellEnd"/>
      <w:r>
        <w:rPr>
          <w:rFonts w:ascii="Times New Roman" w:eastAsia="Calibri" w:hAnsi="Times New Roman" w:cs="Times New Roman"/>
          <w:iCs/>
          <w:lang w:val="sr-Latn-CS"/>
        </w:rPr>
        <w:t xml:space="preserve">: </w:t>
      </w:r>
      <w:proofErr w:type="spellStart"/>
      <w:r>
        <w:rPr>
          <w:rFonts w:ascii="Times New Roman" w:eastAsia="Calibri" w:hAnsi="Times New Roman" w:cs="Times New Roman"/>
          <w:iCs/>
          <w:lang w:val="sr-Latn-CS"/>
        </w:rPr>
        <w:t>Routledge</w:t>
      </w:r>
      <w:proofErr w:type="spellEnd"/>
      <w:r>
        <w:rPr>
          <w:rFonts w:ascii="Times New Roman" w:eastAsia="Calibri" w:hAnsi="Times New Roman" w:cs="Times New Roman"/>
          <w:iCs/>
          <w:lang w:val="sr-Latn-CS"/>
        </w:rPr>
        <w:t>: 22 - 30.</w:t>
      </w:r>
    </w:p>
    <w:p w14:paraId="6C4CC6FA" w14:textId="77777777" w:rsidR="003658DE" w:rsidRDefault="003658DE" w:rsidP="003658DE">
      <w:pPr>
        <w:rPr>
          <w:rFonts w:ascii="Times New Roman" w:hAnsi="Times New Roman" w:cs="Times New Roman"/>
          <w:i/>
          <w:iCs/>
        </w:rPr>
      </w:pPr>
      <w:r>
        <w:rPr>
          <w:rFonts w:ascii="Times New Roman" w:hAnsi="Times New Roman" w:cs="Times New Roman"/>
          <w:iCs/>
        </w:rPr>
        <w:t xml:space="preserve">Keep, E., (2012): </w:t>
      </w:r>
      <w:r>
        <w:rPr>
          <w:rFonts w:ascii="Times New Roman" w:hAnsi="Times New Roman" w:cs="Times New Roman"/>
          <w:i/>
          <w:iCs/>
        </w:rPr>
        <w:t xml:space="preserve">Youth Transitions, the Labour Market and Entry into Employment: Some Reflections and Questions, </w:t>
      </w:r>
      <w:r>
        <w:rPr>
          <w:rFonts w:ascii="Times New Roman" w:hAnsi="Times New Roman" w:cs="Times New Roman"/>
          <w:iCs/>
        </w:rPr>
        <w:t>SKOPE Research Paper No. 108.</w:t>
      </w:r>
      <w:r>
        <w:rPr>
          <w:rFonts w:ascii="Times New Roman" w:hAnsi="Times New Roman" w:cs="Times New Roman"/>
          <w:i/>
          <w:iCs/>
        </w:rPr>
        <w:t xml:space="preserve"> </w:t>
      </w:r>
    </w:p>
    <w:p w14:paraId="587A50F1" w14:textId="77777777" w:rsidR="003658DE" w:rsidRDefault="003658DE" w:rsidP="003658DE">
      <w:pPr>
        <w:rPr>
          <w:rFonts w:ascii="Times New Roman" w:hAnsi="Times New Roman" w:cs="Times New Roman"/>
          <w:iCs/>
        </w:rPr>
      </w:pPr>
      <w:r>
        <w:rPr>
          <w:rFonts w:ascii="Times New Roman" w:hAnsi="Times New Roman" w:cs="Times New Roman"/>
          <w:iCs/>
        </w:rPr>
        <w:t xml:space="preserve">Krstić, G., </w:t>
      </w:r>
      <w:r>
        <w:rPr>
          <w:rFonts w:ascii="Times New Roman" w:hAnsi="Times New Roman" w:cs="Times New Roman"/>
          <w:i/>
          <w:iCs/>
        </w:rPr>
        <w:t>et al</w:t>
      </w:r>
      <w:r>
        <w:rPr>
          <w:rFonts w:ascii="Times New Roman" w:hAnsi="Times New Roman" w:cs="Times New Roman"/>
          <w:iCs/>
        </w:rPr>
        <w:t xml:space="preserve"> (2010) </w:t>
      </w:r>
      <w:proofErr w:type="spellStart"/>
      <w:r>
        <w:rPr>
          <w:rFonts w:ascii="Times New Roman" w:hAnsi="Times New Roman" w:cs="Times New Roman"/>
          <w:i/>
          <w:iCs/>
        </w:rPr>
        <w:t>Položaj</w:t>
      </w:r>
      <w:proofErr w:type="spellEnd"/>
      <w:r>
        <w:rPr>
          <w:rFonts w:ascii="Times New Roman" w:hAnsi="Times New Roman" w:cs="Times New Roman"/>
          <w:i/>
          <w:iCs/>
        </w:rPr>
        <w:t xml:space="preserve"> </w:t>
      </w:r>
      <w:proofErr w:type="spellStart"/>
      <w:r>
        <w:rPr>
          <w:rFonts w:ascii="Times New Roman" w:hAnsi="Times New Roman" w:cs="Times New Roman"/>
          <w:i/>
          <w:iCs/>
        </w:rPr>
        <w:t>ranjivih</w:t>
      </w:r>
      <w:proofErr w:type="spellEnd"/>
      <w:r>
        <w:rPr>
          <w:rFonts w:ascii="Times New Roman" w:hAnsi="Times New Roman" w:cs="Times New Roman"/>
          <w:i/>
          <w:iCs/>
        </w:rPr>
        <w:t xml:space="preserve"> </w:t>
      </w:r>
      <w:proofErr w:type="spellStart"/>
      <w:r>
        <w:rPr>
          <w:rFonts w:ascii="Times New Roman" w:hAnsi="Times New Roman" w:cs="Times New Roman"/>
          <w:i/>
          <w:iCs/>
        </w:rPr>
        <w:t>grupa</w:t>
      </w:r>
      <w:proofErr w:type="spellEnd"/>
      <w:r>
        <w:rPr>
          <w:rFonts w:ascii="Times New Roman" w:hAnsi="Times New Roman" w:cs="Times New Roman"/>
          <w:i/>
          <w:iCs/>
        </w:rPr>
        <w:t xml:space="preserve"> </w:t>
      </w:r>
      <w:proofErr w:type="spellStart"/>
      <w:r>
        <w:rPr>
          <w:rFonts w:ascii="Times New Roman" w:hAnsi="Times New Roman" w:cs="Times New Roman"/>
          <w:i/>
          <w:iCs/>
        </w:rPr>
        <w:t>na</w:t>
      </w:r>
      <w:proofErr w:type="spellEnd"/>
      <w:r>
        <w:rPr>
          <w:rFonts w:ascii="Times New Roman" w:hAnsi="Times New Roman" w:cs="Times New Roman"/>
          <w:i/>
          <w:iCs/>
        </w:rPr>
        <w:t xml:space="preserve"> </w:t>
      </w:r>
      <w:proofErr w:type="spellStart"/>
      <w:r>
        <w:rPr>
          <w:rFonts w:ascii="Times New Roman" w:hAnsi="Times New Roman" w:cs="Times New Roman"/>
          <w:i/>
          <w:iCs/>
        </w:rPr>
        <w:t>tržištu</w:t>
      </w:r>
      <w:proofErr w:type="spellEnd"/>
      <w:r>
        <w:rPr>
          <w:rFonts w:ascii="Times New Roman" w:hAnsi="Times New Roman" w:cs="Times New Roman"/>
          <w:i/>
          <w:iCs/>
        </w:rPr>
        <w:t xml:space="preserve"> rada </w:t>
      </w:r>
      <w:proofErr w:type="spellStart"/>
      <w:r>
        <w:rPr>
          <w:rFonts w:ascii="Times New Roman" w:hAnsi="Times New Roman" w:cs="Times New Roman"/>
          <w:i/>
          <w:iCs/>
        </w:rPr>
        <w:t>Srbije</w:t>
      </w:r>
      <w:proofErr w:type="spellEnd"/>
      <w:r>
        <w:rPr>
          <w:rFonts w:ascii="Times New Roman" w:hAnsi="Times New Roman" w:cs="Times New Roman"/>
          <w:iCs/>
        </w:rPr>
        <w:t xml:space="preserve">¸ FREN, Beograd. </w:t>
      </w:r>
    </w:p>
    <w:p w14:paraId="67800B95" w14:textId="77777777" w:rsidR="003658DE" w:rsidRDefault="003658DE" w:rsidP="003658DE">
      <w:pPr>
        <w:rPr>
          <w:rFonts w:ascii="Times New Roman" w:hAnsi="Times New Roman" w:cs="Times New Roman"/>
          <w:iCs/>
        </w:rPr>
      </w:pPr>
      <w:r>
        <w:rPr>
          <w:rFonts w:ascii="Times New Roman" w:hAnsi="Times New Roman" w:cs="Times New Roman"/>
        </w:rPr>
        <w:t xml:space="preserve">Matković </w:t>
      </w:r>
      <w:r>
        <w:rPr>
          <w:rFonts w:ascii="Times New Roman" w:hAnsi="Times New Roman" w:cs="Times New Roman"/>
          <w:i/>
        </w:rPr>
        <w:t>et al</w:t>
      </w:r>
      <w:r>
        <w:rPr>
          <w:rFonts w:ascii="Times New Roman" w:hAnsi="Times New Roman" w:cs="Times New Roman"/>
        </w:rPr>
        <w:t xml:space="preserve"> (2013): </w:t>
      </w:r>
      <w:proofErr w:type="spellStart"/>
      <w:r>
        <w:rPr>
          <w:rFonts w:ascii="Times New Roman" w:hAnsi="Times New Roman" w:cs="Times New Roman"/>
          <w:i/>
        </w:rPr>
        <w:t>Prihodi</w:t>
      </w:r>
      <w:proofErr w:type="spellEnd"/>
      <w:r>
        <w:rPr>
          <w:rFonts w:ascii="Times New Roman" w:hAnsi="Times New Roman" w:cs="Times New Roman"/>
          <w:i/>
        </w:rPr>
        <w:t xml:space="preserve"> </w:t>
      </w:r>
      <w:proofErr w:type="spellStart"/>
      <w:r>
        <w:rPr>
          <w:rFonts w:ascii="Times New Roman" w:hAnsi="Times New Roman" w:cs="Times New Roman"/>
          <w:i/>
        </w:rPr>
        <w:t>i</w:t>
      </w:r>
      <w:proofErr w:type="spellEnd"/>
      <w:r>
        <w:rPr>
          <w:rFonts w:ascii="Times New Roman" w:hAnsi="Times New Roman" w:cs="Times New Roman"/>
          <w:i/>
        </w:rPr>
        <w:t xml:space="preserve"> </w:t>
      </w:r>
      <w:proofErr w:type="spellStart"/>
      <w:r>
        <w:rPr>
          <w:rFonts w:ascii="Times New Roman" w:hAnsi="Times New Roman" w:cs="Times New Roman"/>
          <w:i/>
        </w:rPr>
        <w:t>uslovi</w:t>
      </w:r>
      <w:proofErr w:type="spellEnd"/>
      <w:r>
        <w:rPr>
          <w:rFonts w:ascii="Times New Roman" w:hAnsi="Times New Roman" w:cs="Times New Roman"/>
          <w:i/>
        </w:rPr>
        <w:t xml:space="preserve"> </w:t>
      </w:r>
      <w:proofErr w:type="spellStart"/>
      <w:r>
        <w:rPr>
          <w:rFonts w:ascii="Times New Roman" w:hAnsi="Times New Roman" w:cs="Times New Roman"/>
          <w:i/>
        </w:rPr>
        <w:t>života</w:t>
      </w:r>
      <w:proofErr w:type="spellEnd"/>
      <w:r>
        <w:rPr>
          <w:rFonts w:ascii="Times New Roman" w:hAnsi="Times New Roman" w:cs="Times New Roman"/>
        </w:rPr>
        <w:t xml:space="preserve">, </w:t>
      </w:r>
      <w:proofErr w:type="spellStart"/>
      <w:r>
        <w:rPr>
          <w:rFonts w:ascii="Times New Roman" w:hAnsi="Times New Roman" w:cs="Times New Roman"/>
        </w:rPr>
        <w:t>Republički</w:t>
      </w:r>
      <w:proofErr w:type="spellEnd"/>
      <w:r>
        <w:rPr>
          <w:rFonts w:ascii="Times New Roman" w:hAnsi="Times New Roman" w:cs="Times New Roman"/>
        </w:rPr>
        <w:t xml:space="preserve"> </w:t>
      </w:r>
      <w:proofErr w:type="spellStart"/>
      <w:r>
        <w:rPr>
          <w:rFonts w:ascii="Times New Roman" w:hAnsi="Times New Roman" w:cs="Times New Roman"/>
        </w:rPr>
        <w:t>zavod</w:t>
      </w:r>
      <w:proofErr w:type="spellEnd"/>
      <w:r>
        <w:rPr>
          <w:rFonts w:ascii="Times New Roman" w:hAnsi="Times New Roman" w:cs="Times New Roman"/>
        </w:rPr>
        <w:t xml:space="preserve"> za </w:t>
      </w:r>
      <w:proofErr w:type="spellStart"/>
      <w:r>
        <w:rPr>
          <w:rFonts w:ascii="Times New Roman" w:hAnsi="Times New Roman" w:cs="Times New Roman"/>
        </w:rPr>
        <w:t>statistiku</w:t>
      </w:r>
      <w:proofErr w:type="spellEnd"/>
      <w:r>
        <w:rPr>
          <w:rFonts w:ascii="Times New Roman" w:hAnsi="Times New Roman" w:cs="Times New Roman"/>
        </w:rPr>
        <w:t xml:space="preserve">, </w:t>
      </w:r>
      <w:proofErr w:type="spellStart"/>
      <w:r>
        <w:rPr>
          <w:rFonts w:ascii="Times New Roman" w:hAnsi="Times New Roman" w:cs="Times New Roman"/>
        </w:rPr>
        <w:t>Srbija</w:t>
      </w:r>
      <w:proofErr w:type="spellEnd"/>
      <w:r>
        <w:rPr>
          <w:rFonts w:ascii="Times New Roman" w:hAnsi="Times New Roman" w:cs="Times New Roman"/>
        </w:rPr>
        <w:t xml:space="preserve">. </w:t>
      </w:r>
    </w:p>
    <w:p w14:paraId="364951C2" w14:textId="77777777" w:rsidR="003658DE" w:rsidRDefault="003658DE" w:rsidP="003658DE">
      <w:pPr>
        <w:spacing w:after="0"/>
        <w:jc w:val="both"/>
        <w:rPr>
          <w:rFonts w:ascii="Times New Roman" w:hAnsi="Times New Roman" w:cs="Times New Roman"/>
        </w:rPr>
      </w:pPr>
      <w:proofErr w:type="spellStart"/>
      <w:r>
        <w:rPr>
          <w:rFonts w:ascii="Times New Roman" w:hAnsi="Times New Roman" w:cs="Times New Roman"/>
        </w:rPr>
        <w:t>Mojić</w:t>
      </w:r>
      <w:proofErr w:type="spellEnd"/>
      <w:r>
        <w:rPr>
          <w:rFonts w:ascii="Times New Roman" w:hAnsi="Times New Roman" w:cs="Times New Roman"/>
        </w:rPr>
        <w:t>, D. (2012): “</w:t>
      </w:r>
      <w:proofErr w:type="spellStart"/>
      <w:r>
        <w:rPr>
          <w:rFonts w:ascii="Times New Roman" w:hAnsi="Times New Roman" w:cs="Times New Roman"/>
          <w:i/>
        </w:rPr>
        <w:t>Obrazovani</w:t>
      </w:r>
      <w:proofErr w:type="spellEnd"/>
      <w:r>
        <w:rPr>
          <w:rFonts w:ascii="Times New Roman" w:hAnsi="Times New Roman" w:cs="Times New Roman"/>
          <w:i/>
        </w:rPr>
        <w:t xml:space="preserve"> </w:t>
      </w:r>
      <w:proofErr w:type="spellStart"/>
      <w:r>
        <w:rPr>
          <w:rFonts w:ascii="Times New Roman" w:hAnsi="Times New Roman" w:cs="Times New Roman"/>
          <w:i/>
        </w:rPr>
        <w:t>i</w:t>
      </w:r>
      <w:proofErr w:type="spellEnd"/>
      <w:r>
        <w:rPr>
          <w:rFonts w:ascii="Times New Roman" w:hAnsi="Times New Roman" w:cs="Times New Roman"/>
          <w:i/>
        </w:rPr>
        <w:t xml:space="preserve"> </w:t>
      </w:r>
      <w:proofErr w:type="spellStart"/>
      <w:r>
        <w:rPr>
          <w:rFonts w:ascii="Times New Roman" w:hAnsi="Times New Roman" w:cs="Times New Roman"/>
          <w:i/>
        </w:rPr>
        <w:t>nezaposleni</w:t>
      </w:r>
      <w:proofErr w:type="spellEnd"/>
      <w:r>
        <w:rPr>
          <w:rFonts w:ascii="Times New Roman" w:hAnsi="Times New Roman" w:cs="Times New Roman"/>
          <w:i/>
        </w:rPr>
        <w:t xml:space="preserve">: </w:t>
      </w:r>
      <w:proofErr w:type="spellStart"/>
      <w:r>
        <w:rPr>
          <w:rFonts w:ascii="Times New Roman" w:hAnsi="Times New Roman" w:cs="Times New Roman"/>
          <w:i/>
        </w:rPr>
        <w:t>oblikovanje</w:t>
      </w:r>
      <w:proofErr w:type="spellEnd"/>
      <w:r>
        <w:rPr>
          <w:rFonts w:ascii="Times New Roman" w:hAnsi="Times New Roman" w:cs="Times New Roman"/>
          <w:i/>
        </w:rPr>
        <w:t xml:space="preserve"> </w:t>
      </w:r>
      <w:proofErr w:type="spellStart"/>
      <w:r>
        <w:rPr>
          <w:rFonts w:ascii="Times New Roman" w:hAnsi="Times New Roman" w:cs="Times New Roman"/>
          <w:i/>
        </w:rPr>
        <w:t>radnih</w:t>
      </w:r>
      <w:proofErr w:type="spellEnd"/>
      <w:r>
        <w:rPr>
          <w:rFonts w:ascii="Times New Roman" w:hAnsi="Times New Roman" w:cs="Times New Roman"/>
          <w:i/>
        </w:rPr>
        <w:t xml:space="preserve"> </w:t>
      </w:r>
      <w:proofErr w:type="spellStart"/>
      <w:r>
        <w:rPr>
          <w:rFonts w:ascii="Times New Roman" w:hAnsi="Times New Roman" w:cs="Times New Roman"/>
          <w:i/>
        </w:rPr>
        <w:t>biografija</w:t>
      </w:r>
      <w:proofErr w:type="spellEnd"/>
      <w:r>
        <w:rPr>
          <w:rFonts w:ascii="Times New Roman" w:hAnsi="Times New Roman" w:cs="Times New Roman"/>
          <w:i/>
        </w:rPr>
        <w:t xml:space="preserve"> </w:t>
      </w:r>
      <w:proofErr w:type="spellStart"/>
      <w:r>
        <w:rPr>
          <w:rFonts w:ascii="Times New Roman" w:hAnsi="Times New Roman" w:cs="Times New Roman"/>
          <w:i/>
        </w:rPr>
        <w:t>mladih</w:t>
      </w:r>
      <w:proofErr w:type="spellEnd"/>
      <w:r>
        <w:rPr>
          <w:rFonts w:ascii="Times New Roman" w:hAnsi="Times New Roman" w:cs="Times New Roman"/>
          <w:i/>
        </w:rPr>
        <w:t>”</w:t>
      </w:r>
      <w:r>
        <w:rPr>
          <w:rFonts w:ascii="Times New Roman" w:hAnsi="Times New Roman" w:cs="Times New Roman"/>
        </w:rPr>
        <w:t xml:space="preserve">, u: </w:t>
      </w:r>
      <w:proofErr w:type="spellStart"/>
      <w:r>
        <w:rPr>
          <w:rFonts w:ascii="Times New Roman" w:hAnsi="Times New Roman" w:cs="Times New Roman"/>
          <w:i/>
        </w:rPr>
        <w:t>Mladi</w:t>
      </w:r>
      <w:proofErr w:type="spellEnd"/>
      <w:r>
        <w:rPr>
          <w:rFonts w:ascii="Times New Roman" w:hAnsi="Times New Roman" w:cs="Times New Roman"/>
          <w:i/>
        </w:rPr>
        <w:t xml:space="preserve"> </w:t>
      </w:r>
      <w:proofErr w:type="spellStart"/>
      <w:r>
        <w:rPr>
          <w:rFonts w:ascii="Times New Roman" w:hAnsi="Times New Roman" w:cs="Times New Roman"/>
          <w:i/>
        </w:rPr>
        <w:t>naša</w:t>
      </w:r>
      <w:proofErr w:type="spellEnd"/>
      <w:r>
        <w:rPr>
          <w:rFonts w:ascii="Times New Roman" w:hAnsi="Times New Roman" w:cs="Times New Roman"/>
          <w:i/>
        </w:rPr>
        <w:t xml:space="preserve"> </w:t>
      </w:r>
      <w:proofErr w:type="spellStart"/>
      <w:r>
        <w:rPr>
          <w:rFonts w:ascii="Times New Roman" w:hAnsi="Times New Roman" w:cs="Times New Roman"/>
          <w:i/>
        </w:rPr>
        <w:t>sadašnjost</w:t>
      </w:r>
      <w:proofErr w:type="spellEnd"/>
      <w:r>
        <w:rPr>
          <w:rFonts w:ascii="Times New Roman" w:hAnsi="Times New Roman" w:cs="Times New Roman"/>
        </w:rPr>
        <w:t xml:space="preserve"> (ed) </w:t>
      </w:r>
      <w:proofErr w:type="spellStart"/>
      <w:r>
        <w:rPr>
          <w:rFonts w:ascii="Times New Roman" w:hAnsi="Times New Roman" w:cs="Times New Roman"/>
        </w:rPr>
        <w:t>Smiljka</w:t>
      </w:r>
      <w:proofErr w:type="spellEnd"/>
      <w:r>
        <w:rPr>
          <w:rFonts w:ascii="Times New Roman" w:hAnsi="Times New Roman" w:cs="Times New Roman"/>
        </w:rPr>
        <w:t xml:space="preserve"> </w:t>
      </w:r>
      <w:proofErr w:type="spellStart"/>
      <w:r>
        <w:rPr>
          <w:rFonts w:ascii="Times New Roman" w:hAnsi="Times New Roman" w:cs="Times New Roman"/>
        </w:rPr>
        <w:t>Tomanović</w:t>
      </w:r>
      <w:proofErr w:type="spellEnd"/>
      <w:r>
        <w:rPr>
          <w:rFonts w:ascii="Times New Roman" w:hAnsi="Times New Roman" w:cs="Times New Roman"/>
        </w:rPr>
        <w:t>, Belgrade, ISRFP, 111-125.</w:t>
      </w:r>
    </w:p>
    <w:p w14:paraId="35D25844" w14:textId="77777777" w:rsidR="003658DE" w:rsidRDefault="003658DE" w:rsidP="003658DE">
      <w:pPr>
        <w:pStyle w:val="NoSpacing"/>
        <w:rPr>
          <w:lang w:val="sr-Latn-CS"/>
        </w:rPr>
      </w:pPr>
    </w:p>
    <w:p w14:paraId="61910BE8" w14:textId="77777777" w:rsidR="003658DE" w:rsidRDefault="003658DE" w:rsidP="003658DE">
      <w:pPr>
        <w:rPr>
          <w:rFonts w:ascii="Times New Roman" w:hAnsi="Times New Roman" w:cs="Times New Roman"/>
          <w:iCs/>
          <w:lang w:val="sr-Latn-CS"/>
        </w:rPr>
      </w:pPr>
      <w:proofErr w:type="spellStart"/>
      <w:r>
        <w:rPr>
          <w:rFonts w:ascii="Times New Roman" w:hAnsi="Times New Roman" w:cs="Times New Roman"/>
          <w:iCs/>
          <w:lang w:val="sr-Latn-CS"/>
        </w:rPr>
        <w:t>O'Reilly</w:t>
      </w:r>
      <w:proofErr w:type="spellEnd"/>
      <w:r>
        <w:rPr>
          <w:rFonts w:ascii="Times New Roman" w:hAnsi="Times New Roman" w:cs="Times New Roman"/>
          <w:iCs/>
          <w:lang w:val="sr-Latn-CS"/>
        </w:rPr>
        <w:t xml:space="preserve">, J., </w:t>
      </w:r>
      <w:proofErr w:type="spellStart"/>
      <w:r>
        <w:rPr>
          <w:rFonts w:ascii="Times New Roman" w:hAnsi="Times New Roman" w:cs="Times New Roman"/>
          <w:iCs/>
          <w:lang w:val="sr-Latn-CS"/>
        </w:rPr>
        <w:t>Eichorst</w:t>
      </w:r>
      <w:proofErr w:type="spellEnd"/>
      <w:r>
        <w:rPr>
          <w:rFonts w:ascii="Times New Roman" w:hAnsi="Times New Roman" w:cs="Times New Roman"/>
          <w:iCs/>
          <w:lang w:val="sr-Latn-CS"/>
        </w:rPr>
        <w:t xml:space="preserve">, W., </w:t>
      </w:r>
      <w:proofErr w:type="spellStart"/>
      <w:r>
        <w:rPr>
          <w:rFonts w:ascii="Times New Roman" w:hAnsi="Times New Roman" w:cs="Times New Roman"/>
          <w:iCs/>
          <w:lang w:val="sr-Latn-CS"/>
        </w:rPr>
        <w:t>Gábos</w:t>
      </w:r>
      <w:proofErr w:type="spellEnd"/>
      <w:r>
        <w:rPr>
          <w:rFonts w:ascii="Times New Roman" w:hAnsi="Times New Roman" w:cs="Times New Roman"/>
          <w:iCs/>
          <w:lang w:val="sr-Latn-CS"/>
        </w:rPr>
        <w:t xml:space="preserve">, A., </w:t>
      </w:r>
      <w:proofErr w:type="spellStart"/>
      <w:r>
        <w:rPr>
          <w:rFonts w:ascii="Times New Roman" w:hAnsi="Times New Roman" w:cs="Times New Roman"/>
          <w:iCs/>
          <w:lang w:val="sr-Latn-CS"/>
        </w:rPr>
        <w:t>Hadjivassiliou</w:t>
      </w:r>
      <w:proofErr w:type="spellEnd"/>
      <w:r>
        <w:rPr>
          <w:rFonts w:ascii="Times New Roman" w:hAnsi="Times New Roman" w:cs="Times New Roman"/>
          <w:iCs/>
          <w:lang w:val="sr-Latn-CS"/>
        </w:rPr>
        <w:t xml:space="preserve">, K., </w:t>
      </w:r>
      <w:proofErr w:type="spellStart"/>
      <w:r>
        <w:rPr>
          <w:rFonts w:ascii="Times New Roman" w:hAnsi="Times New Roman" w:cs="Times New Roman"/>
          <w:iCs/>
          <w:lang w:val="sr-Latn-CS"/>
        </w:rPr>
        <w:t>Lain</w:t>
      </w:r>
      <w:proofErr w:type="spellEnd"/>
      <w:r>
        <w:rPr>
          <w:rFonts w:ascii="Times New Roman" w:hAnsi="Times New Roman" w:cs="Times New Roman"/>
          <w:iCs/>
          <w:lang w:val="sr-Latn-CS"/>
        </w:rPr>
        <w:t xml:space="preserve">, D., </w:t>
      </w:r>
      <w:proofErr w:type="spellStart"/>
      <w:r>
        <w:rPr>
          <w:rFonts w:ascii="Times New Roman" w:hAnsi="Times New Roman" w:cs="Times New Roman"/>
          <w:iCs/>
          <w:lang w:val="sr-Latn-CS"/>
        </w:rPr>
        <w:t>Leschke</w:t>
      </w:r>
      <w:proofErr w:type="spellEnd"/>
      <w:r>
        <w:rPr>
          <w:rFonts w:ascii="Times New Roman" w:hAnsi="Times New Roman" w:cs="Times New Roman"/>
          <w:iCs/>
          <w:lang w:val="sr-Latn-CS"/>
        </w:rPr>
        <w:t xml:space="preserve">, J., ... </w:t>
      </w:r>
      <w:proofErr w:type="spellStart"/>
      <w:r>
        <w:rPr>
          <w:rFonts w:ascii="Times New Roman" w:hAnsi="Times New Roman" w:cs="Times New Roman"/>
          <w:iCs/>
          <w:lang w:val="sr-Latn-CS"/>
        </w:rPr>
        <w:t>Villa</w:t>
      </w:r>
      <w:proofErr w:type="spellEnd"/>
      <w:r>
        <w:rPr>
          <w:rFonts w:ascii="Times New Roman" w:hAnsi="Times New Roman" w:cs="Times New Roman"/>
          <w:iCs/>
          <w:lang w:val="sr-Latn-CS"/>
        </w:rPr>
        <w:t>, P. (2015). „</w:t>
      </w:r>
      <w:proofErr w:type="spellStart"/>
      <w:r>
        <w:rPr>
          <w:rFonts w:ascii="Times New Roman" w:hAnsi="Times New Roman" w:cs="Times New Roman"/>
          <w:iCs/>
          <w:lang w:val="sr-Latn-CS"/>
        </w:rPr>
        <w:t>Five</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Characteristics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of</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Youth</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Unemployment</w:t>
      </w:r>
      <w:proofErr w:type="spellEnd"/>
      <w:r>
        <w:rPr>
          <w:rFonts w:ascii="Times New Roman" w:hAnsi="Times New Roman" w:cs="Times New Roman"/>
          <w:iCs/>
          <w:lang w:val="sr-Latn-CS"/>
        </w:rPr>
        <w:t xml:space="preserve"> in </w:t>
      </w:r>
      <w:proofErr w:type="spellStart"/>
      <w:r>
        <w:rPr>
          <w:rFonts w:ascii="Times New Roman" w:hAnsi="Times New Roman" w:cs="Times New Roman"/>
          <w:iCs/>
          <w:lang w:val="sr-Latn-CS"/>
        </w:rPr>
        <w:t>Europe</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Flexibility</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Education</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Migration</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Family</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Legacies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and</w:t>
      </w:r>
      <w:proofErr w:type="spellEnd"/>
      <w:r>
        <w:rPr>
          <w:rFonts w:ascii="Times New Roman" w:hAnsi="Times New Roman" w:cs="Times New Roman"/>
          <w:iCs/>
          <w:lang w:val="sr-Latn-CS"/>
        </w:rPr>
        <w:t xml:space="preserve"> EU </w:t>
      </w:r>
      <w:proofErr w:type="spellStart"/>
      <w:r>
        <w:rPr>
          <w:rFonts w:ascii="Times New Roman" w:hAnsi="Times New Roman" w:cs="Times New Roman"/>
          <w:iCs/>
          <w:lang w:val="sr-Latn-CS"/>
        </w:rPr>
        <w:t>Policy</w:t>
      </w:r>
      <w:proofErr w:type="spellEnd"/>
      <w:r>
        <w:rPr>
          <w:rFonts w:ascii="Times New Roman" w:hAnsi="Times New Roman" w:cs="Times New Roman"/>
          <w:iCs/>
          <w:lang w:val="sr-Latn-CS"/>
        </w:rPr>
        <w:t xml:space="preserve">“. </w:t>
      </w:r>
      <w:r>
        <w:rPr>
          <w:rFonts w:ascii="Times New Roman" w:hAnsi="Times New Roman" w:cs="Times New Roman"/>
          <w:i/>
          <w:iCs/>
          <w:lang w:val="sr-Latn-CS"/>
        </w:rPr>
        <w:t>Sage Open,</w:t>
      </w:r>
      <w:r>
        <w:rPr>
          <w:rFonts w:ascii="Times New Roman" w:hAnsi="Times New Roman" w:cs="Times New Roman"/>
          <w:iCs/>
          <w:lang w:val="sr-Latn-CS"/>
        </w:rPr>
        <w:t xml:space="preserve"> 5(1), 1-19. </w:t>
      </w:r>
      <w:hyperlink r:id="rId5" w:history="1">
        <w:r>
          <w:rPr>
            <w:rStyle w:val="Hyperlink"/>
            <w:rFonts w:ascii="Times New Roman" w:hAnsi="Times New Roman" w:cs="Times New Roman"/>
            <w:iCs/>
            <w:lang w:val="sr-Latn-CS"/>
          </w:rPr>
          <w:t>http://sgo.sagepub.com/content/5/1/2158244015574962</w:t>
        </w:r>
      </w:hyperlink>
      <w:r>
        <w:rPr>
          <w:rFonts w:ascii="Times New Roman" w:hAnsi="Times New Roman" w:cs="Times New Roman"/>
          <w:iCs/>
          <w:lang w:val="sr-Latn-CS"/>
        </w:rPr>
        <w:t xml:space="preserve"> </w:t>
      </w:r>
    </w:p>
    <w:p w14:paraId="1482B001" w14:textId="77777777" w:rsidR="003658DE" w:rsidRDefault="003658DE" w:rsidP="003658DE">
      <w:pPr>
        <w:rPr>
          <w:rFonts w:ascii="Times New Roman" w:hAnsi="Times New Roman" w:cs="Times New Roman"/>
          <w:iCs/>
        </w:rPr>
      </w:pPr>
      <w:r>
        <w:rPr>
          <w:rFonts w:ascii="Times New Roman" w:hAnsi="Times New Roman" w:cs="Times New Roman"/>
          <w:iCs/>
          <w:lang w:val="sr-Latn-CS"/>
        </w:rPr>
        <w:t xml:space="preserve">Stanojević, D., Živadinović, I., </w:t>
      </w:r>
      <w:proofErr w:type="spellStart"/>
      <w:r>
        <w:rPr>
          <w:rFonts w:ascii="Times New Roman" w:hAnsi="Times New Roman" w:cs="Times New Roman"/>
          <w:iCs/>
          <w:lang w:val="sr-Latn-CS"/>
        </w:rPr>
        <w:t>Ćekić</w:t>
      </w:r>
      <w:proofErr w:type="spellEnd"/>
      <w:r>
        <w:rPr>
          <w:rFonts w:ascii="Times New Roman" w:hAnsi="Times New Roman" w:cs="Times New Roman"/>
          <w:iCs/>
          <w:lang w:val="sr-Latn-CS"/>
        </w:rPr>
        <w:t>-Marković, J. (2015): „</w:t>
      </w:r>
      <w:r>
        <w:rPr>
          <w:rFonts w:ascii="Times New Roman" w:eastAsia="Calibri" w:hAnsi="Times New Roman" w:cs="Times New Roman"/>
          <w:iCs/>
        </w:rPr>
        <w:t>Studying and Working: aspirations and needs of students in Bosnia and Herzegovina, Montenegro and Serbia</w:t>
      </w:r>
      <w:r>
        <w:rPr>
          <w:rFonts w:ascii="Times New Roman" w:hAnsi="Times New Roman" w:cs="Times New Roman"/>
          <w:iCs/>
        </w:rPr>
        <w:t xml:space="preserve">” u </w:t>
      </w:r>
      <w:proofErr w:type="spellStart"/>
      <w:r>
        <w:rPr>
          <w:rFonts w:ascii="Times New Roman" w:hAnsi="Times New Roman" w:cs="Times New Roman"/>
          <w:iCs/>
        </w:rPr>
        <w:t>štampi</w:t>
      </w:r>
      <w:proofErr w:type="spellEnd"/>
      <w:r>
        <w:rPr>
          <w:rFonts w:ascii="Times New Roman" w:hAnsi="Times New Roman" w:cs="Times New Roman"/>
          <w:iCs/>
        </w:rPr>
        <w:t xml:space="preserve">. </w:t>
      </w:r>
    </w:p>
    <w:p w14:paraId="74A6DF57" w14:textId="77777777" w:rsidR="003658DE" w:rsidRDefault="003658DE" w:rsidP="003658DE">
      <w:pPr>
        <w:spacing w:line="240" w:lineRule="auto"/>
        <w:rPr>
          <w:rFonts w:ascii="Times New Roman" w:hAnsi="Times New Roman" w:cs="Times New Roman"/>
          <w:iCs/>
          <w:lang w:val="sr-Latn-CS"/>
        </w:rPr>
      </w:pPr>
      <w:r>
        <w:rPr>
          <w:rFonts w:ascii="Times New Roman" w:hAnsi="Times New Roman" w:cs="Times New Roman"/>
          <w:iCs/>
          <w:lang w:val="sr-Latn-CS"/>
        </w:rPr>
        <w:t xml:space="preserve">Tomanović, S. et </w:t>
      </w:r>
      <w:proofErr w:type="spellStart"/>
      <w:r>
        <w:rPr>
          <w:rFonts w:ascii="Times New Roman" w:hAnsi="Times New Roman" w:cs="Times New Roman"/>
          <w:iCs/>
          <w:lang w:val="sr-Latn-CS"/>
        </w:rPr>
        <w:t>al</w:t>
      </w:r>
      <w:proofErr w:type="spellEnd"/>
      <w:r>
        <w:rPr>
          <w:rFonts w:ascii="Times New Roman" w:hAnsi="Times New Roman" w:cs="Times New Roman"/>
          <w:iCs/>
          <w:lang w:val="sr-Latn-CS"/>
        </w:rPr>
        <w:t xml:space="preserve">. (2012): </w:t>
      </w:r>
      <w:r>
        <w:rPr>
          <w:rFonts w:ascii="Times New Roman" w:hAnsi="Times New Roman" w:cs="Times New Roman"/>
          <w:i/>
          <w:iCs/>
          <w:lang w:val="sr-Latn-CS"/>
        </w:rPr>
        <w:t>Mladi – naša sadašnjost</w:t>
      </w:r>
      <w:r>
        <w:rPr>
          <w:rFonts w:ascii="Times New Roman" w:hAnsi="Times New Roman" w:cs="Times New Roman"/>
          <w:iCs/>
          <w:lang w:val="sr-Latn-CS"/>
        </w:rPr>
        <w:t xml:space="preserve">, ISIFF, Beograd. </w:t>
      </w:r>
    </w:p>
    <w:p w14:paraId="40D309A9"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hAnsi="Times New Roman" w:cs="Times New Roman"/>
          <w:iCs/>
          <w:lang w:val="sr-Latn-CS"/>
        </w:rPr>
        <w:t>Wallace</w:t>
      </w:r>
      <w:proofErr w:type="spellEnd"/>
      <w:r>
        <w:rPr>
          <w:rFonts w:ascii="Times New Roman" w:hAnsi="Times New Roman" w:cs="Times New Roman"/>
          <w:iCs/>
          <w:lang w:val="sr-Latn-CS"/>
        </w:rPr>
        <w:t xml:space="preserve">, C. </w:t>
      </w:r>
      <w:proofErr w:type="spellStart"/>
      <w:r>
        <w:rPr>
          <w:rFonts w:ascii="Times New Roman" w:hAnsi="Times New Roman" w:cs="Times New Roman"/>
          <w:iCs/>
          <w:lang w:val="sr-Latn-CS"/>
        </w:rPr>
        <w:t>and</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Kovatcheva</w:t>
      </w:r>
      <w:proofErr w:type="spellEnd"/>
      <w:r>
        <w:rPr>
          <w:rFonts w:ascii="Times New Roman" w:hAnsi="Times New Roman" w:cs="Times New Roman"/>
          <w:iCs/>
          <w:lang w:val="sr-Latn-CS"/>
        </w:rPr>
        <w:t xml:space="preserve"> S., (1998): </w:t>
      </w:r>
      <w:proofErr w:type="spellStart"/>
      <w:r>
        <w:rPr>
          <w:rFonts w:ascii="Times New Roman" w:hAnsi="Times New Roman" w:cs="Times New Roman"/>
          <w:i/>
          <w:iCs/>
          <w:lang w:val="sr-Latn-CS"/>
        </w:rPr>
        <w:t>Youth</w:t>
      </w:r>
      <w:proofErr w:type="spellEnd"/>
      <w:r>
        <w:rPr>
          <w:rFonts w:ascii="Times New Roman" w:hAnsi="Times New Roman" w:cs="Times New Roman"/>
          <w:i/>
          <w:iCs/>
          <w:lang w:val="sr-Latn-CS"/>
        </w:rPr>
        <w:t xml:space="preserve"> in </w:t>
      </w:r>
      <w:proofErr w:type="spellStart"/>
      <w:r>
        <w:rPr>
          <w:rFonts w:ascii="Times New Roman" w:hAnsi="Times New Roman" w:cs="Times New Roman"/>
          <w:i/>
          <w:iCs/>
          <w:lang w:val="sr-Latn-CS"/>
        </w:rPr>
        <w:t>Society</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The</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Construction</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and</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Deconstruction</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of</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Youth</w:t>
      </w:r>
      <w:proofErr w:type="spellEnd"/>
      <w:r>
        <w:rPr>
          <w:rFonts w:ascii="Times New Roman" w:hAnsi="Times New Roman" w:cs="Times New Roman"/>
          <w:i/>
          <w:iCs/>
          <w:lang w:val="sr-Latn-CS"/>
        </w:rPr>
        <w:t xml:space="preserve"> in </w:t>
      </w:r>
      <w:proofErr w:type="spellStart"/>
      <w:r>
        <w:rPr>
          <w:rFonts w:ascii="Times New Roman" w:hAnsi="Times New Roman" w:cs="Times New Roman"/>
          <w:i/>
          <w:iCs/>
          <w:lang w:val="sr-Latn-CS"/>
        </w:rPr>
        <w:t>East</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and</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West</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Europe</w:t>
      </w:r>
      <w:proofErr w:type="spellEnd"/>
      <w:r>
        <w:rPr>
          <w:rFonts w:ascii="Times New Roman" w:hAnsi="Times New Roman" w:cs="Times New Roman"/>
          <w:i/>
          <w:iCs/>
          <w:lang w:val="sr-Latn-CS"/>
        </w:rPr>
        <w:t xml:space="preserve">, </w:t>
      </w:r>
      <w:r>
        <w:rPr>
          <w:rFonts w:ascii="Times New Roman" w:hAnsi="Times New Roman" w:cs="Times New Roman"/>
          <w:iCs/>
          <w:lang w:val="sr-Latn-CS"/>
        </w:rPr>
        <w:t xml:space="preserve">London : </w:t>
      </w:r>
      <w:proofErr w:type="spellStart"/>
      <w:r>
        <w:rPr>
          <w:rFonts w:ascii="Times New Roman" w:hAnsi="Times New Roman" w:cs="Times New Roman"/>
          <w:iCs/>
          <w:lang w:val="sr-Latn-CS"/>
        </w:rPr>
        <w:t>MacMillan</w:t>
      </w:r>
      <w:proofErr w:type="spellEnd"/>
      <w:r>
        <w:rPr>
          <w:rFonts w:ascii="Times New Roman" w:hAnsi="Times New Roman" w:cs="Times New Roman"/>
          <w:iCs/>
          <w:lang w:val="sr-Latn-CS"/>
        </w:rPr>
        <w:t>.</w:t>
      </w:r>
    </w:p>
    <w:p w14:paraId="7B267860"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hAnsi="Times New Roman" w:cs="Times New Roman"/>
          <w:iCs/>
          <w:lang w:val="sr-Latn-CS"/>
        </w:rPr>
        <w:t>Walther</w:t>
      </w:r>
      <w:proofErr w:type="spellEnd"/>
      <w:r>
        <w:rPr>
          <w:rFonts w:ascii="Times New Roman" w:hAnsi="Times New Roman" w:cs="Times New Roman"/>
          <w:iCs/>
          <w:lang w:val="sr-Latn-CS"/>
        </w:rPr>
        <w:t>, A. (2006): “</w:t>
      </w:r>
      <w:proofErr w:type="spellStart"/>
      <w:r>
        <w:rPr>
          <w:rFonts w:ascii="Times New Roman" w:hAnsi="Times New Roman" w:cs="Times New Roman"/>
          <w:iCs/>
          <w:lang w:val="sr-Latn-CS"/>
        </w:rPr>
        <w:t>Regimes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of</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Youth</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Transitions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Choice</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flexibility</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and</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security</w:t>
      </w:r>
      <w:proofErr w:type="spellEnd"/>
      <w:r>
        <w:rPr>
          <w:rFonts w:ascii="Times New Roman" w:hAnsi="Times New Roman" w:cs="Times New Roman"/>
          <w:iCs/>
          <w:lang w:val="sr-Latn-CS"/>
        </w:rPr>
        <w:t xml:space="preserve"> in </w:t>
      </w:r>
      <w:proofErr w:type="spellStart"/>
      <w:r>
        <w:rPr>
          <w:rFonts w:ascii="Times New Roman" w:hAnsi="Times New Roman" w:cs="Times New Roman"/>
          <w:iCs/>
          <w:lang w:val="sr-Latn-CS"/>
        </w:rPr>
        <w:t>young</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people’s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experiences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across</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different</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European</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contexts</w:t>
      </w:r>
      <w:proofErr w:type="spellEnd"/>
      <w:r>
        <w:rPr>
          <w:rFonts w:ascii="Times New Roman" w:hAnsi="Times New Roman" w:cs="Times New Roman"/>
          <w:iCs/>
          <w:lang w:val="sr-Latn-CS"/>
        </w:rPr>
        <w:t xml:space="preserve">”, </w:t>
      </w:r>
      <w:proofErr w:type="spellStart"/>
      <w:r>
        <w:rPr>
          <w:rFonts w:ascii="Times New Roman" w:hAnsi="Times New Roman" w:cs="Times New Roman"/>
          <w:i/>
          <w:iCs/>
          <w:lang w:val="sr-Latn-CS"/>
        </w:rPr>
        <w:t>Young</w:t>
      </w:r>
      <w:proofErr w:type="spellEnd"/>
      <w:r>
        <w:rPr>
          <w:rFonts w:ascii="Times New Roman" w:hAnsi="Times New Roman" w:cs="Times New Roman"/>
          <w:iCs/>
          <w:lang w:val="sr-Latn-CS"/>
        </w:rPr>
        <w:t>, 14, 1, 119–141.</w:t>
      </w:r>
    </w:p>
    <w:p w14:paraId="0DE4EEDE" w14:textId="77777777" w:rsidR="003658DE" w:rsidRDefault="003658DE" w:rsidP="003658DE">
      <w:pPr>
        <w:spacing w:line="240" w:lineRule="auto"/>
        <w:rPr>
          <w:rFonts w:ascii="Times New Roman" w:hAnsi="Times New Roman" w:cs="Times New Roman"/>
          <w:iCs/>
          <w:lang w:val="sr-Latn-CS"/>
        </w:rPr>
      </w:pPr>
      <w:proofErr w:type="spellStart"/>
      <w:r>
        <w:rPr>
          <w:rFonts w:ascii="Times New Roman" w:hAnsi="Times New Roman" w:cs="Times New Roman"/>
          <w:iCs/>
          <w:lang w:val="sr-Latn-CS"/>
        </w:rPr>
        <w:t>Walther</w:t>
      </w:r>
      <w:proofErr w:type="spellEnd"/>
      <w:r>
        <w:rPr>
          <w:rFonts w:ascii="Times New Roman" w:hAnsi="Times New Roman" w:cs="Times New Roman"/>
          <w:iCs/>
          <w:lang w:val="sr-Latn-CS"/>
        </w:rPr>
        <w:t xml:space="preserve">, A., </w:t>
      </w:r>
      <w:proofErr w:type="spellStart"/>
      <w:r>
        <w:rPr>
          <w:rFonts w:ascii="Times New Roman" w:hAnsi="Times New Roman" w:cs="Times New Roman"/>
          <w:iCs/>
          <w:lang w:val="sr-Latn-CS"/>
        </w:rPr>
        <w:t>Stauber</w:t>
      </w:r>
      <w:proofErr w:type="spellEnd"/>
      <w:r>
        <w:rPr>
          <w:rFonts w:ascii="Times New Roman" w:hAnsi="Times New Roman" w:cs="Times New Roman"/>
          <w:iCs/>
          <w:lang w:val="sr-Latn-CS"/>
        </w:rPr>
        <w:t xml:space="preserve">, B., </w:t>
      </w:r>
      <w:proofErr w:type="spellStart"/>
      <w:r>
        <w:rPr>
          <w:rFonts w:ascii="Times New Roman" w:hAnsi="Times New Roman" w:cs="Times New Roman"/>
          <w:iCs/>
          <w:lang w:val="sr-Latn-CS"/>
        </w:rPr>
        <w:t>Pohl</w:t>
      </w:r>
      <w:proofErr w:type="spellEnd"/>
      <w:r>
        <w:rPr>
          <w:rFonts w:ascii="Times New Roman" w:hAnsi="Times New Roman" w:cs="Times New Roman"/>
          <w:iCs/>
          <w:lang w:val="sr-Latn-CS"/>
        </w:rPr>
        <w:t xml:space="preserve">, A. (2009): </w:t>
      </w:r>
      <w:proofErr w:type="spellStart"/>
      <w:r>
        <w:rPr>
          <w:rFonts w:ascii="Times New Roman" w:hAnsi="Times New Roman" w:cs="Times New Roman"/>
          <w:i/>
          <w:iCs/>
          <w:lang w:val="sr-Latn-CS"/>
        </w:rPr>
        <w:t>Youth</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Actor</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of</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Social</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Change</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Final</w:t>
      </w:r>
      <w:proofErr w:type="spellEnd"/>
      <w:r>
        <w:rPr>
          <w:rFonts w:ascii="Times New Roman" w:hAnsi="Times New Roman" w:cs="Times New Roman"/>
          <w:i/>
          <w:iCs/>
          <w:lang w:val="sr-Latn-CS"/>
        </w:rPr>
        <w:t xml:space="preserve"> </w:t>
      </w:r>
      <w:proofErr w:type="spellStart"/>
      <w:r>
        <w:rPr>
          <w:rFonts w:ascii="Times New Roman" w:hAnsi="Times New Roman" w:cs="Times New Roman"/>
          <w:i/>
          <w:iCs/>
          <w:lang w:val="sr-Latn-CS"/>
        </w:rPr>
        <w:t>Report</w:t>
      </w:r>
      <w:proofErr w:type="spellEnd"/>
      <w:r>
        <w:rPr>
          <w:rFonts w:ascii="Times New Roman" w:hAnsi="Times New Roman" w:cs="Times New Roman"/>
          <w:iCs/>
          <w:lang w:val="sr-Latn-CS"/>
        </w:rPr>
        <w:t xml:space="preserve">. </w:t>
      </w:r>
      <w:proofErr w:type="spellStart"/>
      <w:r>
        <w:rPr>
          <w:rFonts w:ascii="Times New Roman" w:hAnsi="Times New Roman" w:cs="Times New Roman"/>
          <w:iCs/>
          <w:lang w:val="sr-Latn-CS"/>
        </w:rPr>
        <w:t>Tubingen</w:t>
      </w:r>
      <w:proofErr w:type="spellEnd"/>
      <w:r>
        <w:rPr>
          <w:rFonts w:ascii="Times New Roman" w:hAnsi="Times New Roman" w:cs="Times New Roman"/>
          <w:iCs/>
          <w:lang w:val="sr-Latn-CS"/>
        </w:rPr>
        <w:t>: IRIS.</w:t>
      </w:r>
    </w:p>
    <w:p w14:paraId="22AC7505" w14:textId="77777777" w:rsidR="003658DE" w:rsidRDefault="003658DE" w:rsidP="003658DE">
      <w:pPr>
        <w:autoSpaceDE w:val="0"/>
        <w:autoSpaceDN w:val="0"/>
        <w:adjustRightInd w:val="0"/>
        <w:spacing w:after="0" w:line="240" w:lineRule="auto"/>
        <w:rPr>
          <w:rFonts w:ascii="Times New Roman" w:hAnsi="Times New Roman" w:cs="Times New Roman"/>
          <w:bCs/>
          <w:color w:val="000000"/>
        </w:rPr>
      </w:pPr>
      <w:r>
        <w:rPr>
          <w:rFonts w:ascii="Times New Roman" w:eastAsia="Calibri" w:hAnsi="Times New Roman" w:cs="Times New Roman"/>
          <w:iCs/>
        </w:rPr>
        <w:t xml:space="preserve">Zubović, J., (2011): </w:t>
      </w:r>
      <w:proofErr w:type="spellStart"/>
      <w:r>
        <w:rPr>
          <w:rFonts w:ascii="Times New Roman" w:eastAsia="Calibri" w:hAnsi="Times New Roman" w:cs="Times New Roman"/>
          <w:bCs/>
          <w:i/>
          <w:iCs/>
        </w:rPr>
        <w:t>Aktivne</w:t>
      </w:r>
      <w:proofErr w:type="spellEnd"/>
      <w:r>
        <w:rPr>
          <w:rFonts w:ascii="Times New Roman" w:eastAsia="Calibri" w:hAnsi="Times New Roman" w:cs="Times New Roman"/>
          <w:bCs/>
          <w:i/>
          <w:iCs/>
        </w:rPr>
        <w:t xml:space="preserve"> mere </w:t>
      </w:r>
      <w:proofErr w:type="spellStart"/>
      <w:r>
        <w:rPr>
          <w:rFonts w:ascii="Times New Roman" w:eastAsia="Calibri" w:hAnsi="Times New Roman" w:cs="Times New Roman"/>
          <w:bCs/>
          <w:i/>
          <w:iCs/>
        </w:rPr>
        <w:t>na</w:t>
      </w:r>
      <w:proofErr w:type="spellEnd"/>
      <w:r>
        <w:rPr>
          <w:rFonts w:ascii="Times New Roman" w:eastAsia="Calibri" w:hAnsi="Times New Roman" w:cs="Times New Roman"/>
          <w:bCs/>
          <w:i/>
          <w:iCs/>
        </w:rPr>
        <w:t xml:space="preserve"> </w:t>
      </w:r>
      <w:proofErr w:type="spellStart"/>
      <w:r>
        <w:rPr>
          <w:rFonts w:ascii="Times New Roman" w:eastAsia="Calibri" w:hAnsi="Times New Roman" w:cs="Times New Roman"/>
          <w:bCs/>
          <w:i/>
          <w:iCs/>
        </w:rPr>
        <w:t>tržištu</w:t>
      </w:r>
      <w:proofErr w:type="spellEnd"/>
      <w:r>
        <w:rPr>
          <w:rFonts w:ascii="Times New Roman" w:eastAsia="Calibri" w:hAnsi="Times New Roman" w:cs="Times New Roman"/>
          <w:bCs/>
          <w:i/>
          <w:iCs/>
        </w:rPr>
        <w:t xml:space="preserve"> rada </w:t>
      </w:r>
      <w:proofErr w:type="spellStart"/>
      <w:r>
        <w:rPr>
          <w:rFonts w:ascii="Times New Roman" w:eastAsia="Calibri" w:hAnsi="Times New Roman" w:cs="Times New Roman"/>
          <w:bCs/>
          <w:i/>
          <w:iCs/>
        </w:rPr>
        <w:t>i</w:t>
      </w:r>
      <w:proofErr w:type="spellEnd"/>
      <w:r>
        <w:rPr>
          <w:rFonts w:ascii="Times New Roman" w:eastAsia="Calibri" w:hAnsi="Times New Roman" w:cs="Times New Roman"/>
          <w:bCs/>
          <w:i/>
          <w:iCs/>
        </w:rPr>
        <w:t xml:space="preserve"> </w:t>
      </w:r>
      <w:proofErr w:type="spellStart"/>
      <w:r>
        <w:rPr>
          <w:rFonts w:ascii="Times New Roman" w:eastAsia="Calibri" w:hAnsi="Times New Roman" w:cs="Times New Roman"/>
          <w:bCs/>
          <w:i/>
          <w:iCs/>
        </w:rPr>
        <w:t>pitanja</w:t>
      </w:r>
      <w:proofErr w:type="spellEnd"/>
      <w:r>
        <w:rPr>
          <w:rFonts w:ascii="Times New Roman" w:eastAsia="Calibri" w:hAnsi="Times New Roman" w:cs="Times New Roman"/>
          <w:bCs/>
          <w:i/>
          <w:iCs/>
        </w:rPr>
        <w:t xml:space="preserve"> </w:t>
      </w:r>
      <w:proofErr w:type="spellStart"/>
      <w:r>
        <w:rPr>
          <w:rFonts w:ascii="Times New Roman" w:eastAsia="Calibri" w:hAnsi="Times New Roman" w:cs="Times New Roman"/>
          <w:bCs/>
          <w:i/>
          <w:iCs/>
        </w:rPr>
        <w:t>zaposlenosti</w:t>
      </w:r>
      <w:proofErr w:type="spellEnd"/>
      <w:r>
        <w:rPr>
          <w:rFonts w:ascii="Times New Roman" w:eastAsia="Calibri" w:hAnsi="Times New Roman" w:cs="Times New Roman"/>
          <w:bCs/>
          <w:i/>
          <w:iCs/>
        </w:rPr>
        <w:t xml:space="preserve">, </w:t>
      </w:r>
      <w:proofErr w:type="spellStart"/>
      <w:r>
        <w:rPr>
          <w:rFonts w:ascii="Times New Roman" w:hAnsi="Times New Roman" w:cs="Times New Roman"/>
          <w:bCs/>
          <w:color w:val="000000"/>
        </w:rPr>
        <w:t>Institut</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ekonomskih</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nauka</w:t>
      </w:r>
      <w:proofErr w:type="spellEnd"/>
      <w:r>
        <w:rPr>
          <w:rFonts w:ascii="Times New Roman" w:hAnsi="Times New Roman" w:cs="Times New Roman"/>
          <w:bCs/>
          <w:color w:val="000000"/>
        </w:rPr>
        <w:t xml:space="preserve">, Beograd. </w:t>
      </w:r>
    </w:p>
    <w:p w14:paraId="4D120766" w14:textId="77777777" w:rsidR="003658DE" w:rsidRDefault="003658DE" w:rsidP="003658DE">
      <w:pPr>
        <w:jc w:val="both"/>
        <w:rPr>
          <w:rFonts w:ascii="Times New Roman" w:hAnsi="Times New Roman" w:cs="Times New Roman"/>
          <w:lang w:val="sr-Latn-RS"/>
        </w:rPr>
      </w:pPr>
    </w:p>
    <w:p w14:paraId="13E52233" w14:textId="77777777" w:rsidR="003658DE" w:rsidRPr="006135D4" w:rsidRDefault="003658DE" w:rsidP="006135D4">
      <w:pPr>
        <w:autoSpaceDE w:val="0"/>
        <w:autoSpaceDN w:val="0"/>
        <w:adjustRightInd w:val="0"/>
        <w:spacing w:after="0" w:line="360" w:lineRule="auto"/>
        <w:jc w:val="both"/>
        <w:rPr>
          <w:rFonts w:ascii="Times New Roman" w:hAnsi="Times New Roman" w:cs="Times New Roman"/>
          <w:sz w:val="24"/>
          <w:szCs w:val="24"/>
          <w:lang w:val="sr-Latn-RS"/>
        </w:rPr>
      </w:pPr>
    </w:p>
    <w:p w14:paraId="236F7B15" w14:textId="77777777" w:rsidR="006135D4" w:rsidRPr="006135D4" w:rsidRDefault="006135D4" w:rsidP="006135D4">
      <w:pPr>
        <w:autoSpaceDE w:val="0"/>
        <w:autoSpaceDN w:val="0"/>
        <w:adjustRightInd w:val="0"/>
        <w:spacing w:after="0" w:line="360" w:lineRule="auto"/>
        <w:jc w:val="both"/>
        <w:rPr>
          <w:rFonts w:ascii="Times New Roman" w:hAnsi="Times New Roman" w:cs="Times New Roman"/>
          <w:sz w:val="24"/>
          <w:szCs w:val="24"/>
          <w:lang w:val="sr-Latn-RS"/>
        </w:rPr>
      </w:pPr>
    </w:p>
    <w:sectPr w:rsidR="006135D4" w:rsidRPr="00613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8C"/>
    <w:multiLevelType w:val="hybridMultilevel"/>
    <w:tmpl w:val="9DE4D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41E05"/>
    <w:multiLevelType w:val="hybridMultilevel"/>
    <w:tmpl w:val="ACE0B8FA"/>
    <w:lvl w:ilvl="0" w:tplc="C9D8ED66">
      <w:start w:val="1"/>
      <w:numFmt w:val="bullet"/>
      <w:lvlText w:val="•"/>
      <w:lvlJc w:val="left"/>
      <w:pPr>
        <w:tabs>
          <w:tab w:val="num" w:pos="720"/>
        </w:tabs>
        <w:ind w:left="720" w:hanging="360"/>
      </w:pPr>
      <w:rPr>
        <w:rFonts w:ascii="Arial" w:hAnsi="Arial" w:hint="default"/>
      </w:rPr>
    </w:lvl>
    <w:lvl w:ilvl="1" w:tplc="148A58F2" w:tentative="1">
      <w:start w:val="1"/>
      <w:numFmt w:val="bullet"/>
      <w:lvlText w:val="•"/>
      <w:lvlJc w:val="left"/>
      <w:pPr>
        <w:tabs>
          <w:tab w:val="num" w:pos="1440"/>
        </w:tabs>
        <w:ind w:left="1440" w:hanging="360"/>
      </w:pPr>
      <w:rPr>
        <w:rFonts w:ascii="Arial" w:hAnsi="Arial" w:hint="default"/>
      </w:rPr>
    </w:lvl>
    <w:lvl w:ilvl="2" w:tplc="D752FB04" w:tentative="1">
      <w:start w:val="1"/>
      <w:numFmt w:val="bullet"/>
      <w:lvlText w:val="•"/>
      <w:lvlJc w:val="left"/>
      <w:pPr>
        <w:tabs>
          <w:tab w:val="num" w:pos="2160"/>
        </w:tabs>
        <w:ind w:left="2160" w:hanging="360"/>
      </w:pPr>
      <w:rPr>
        <w:rFonts w:ascii="Arial" w:hAnsi="Arial" w:hint="default"/>
      </w:rPr>
    </w:lvl>
    <w:lvl w:ilvl="3" w:tplc="78D89D04" w:tentative="1">
      <w:start w:val="1"/>
      <w:numFmt w:val="bullet"/>
      <w:lvlText w:val="•"/>
      <w:lvlJc w:val="left"/>
      <w:pPr>
        <w:tabs>
          <w:tab w:val="num" w:pos="2880"/>
        </w:tabs>
        <w:ind w:left="2880" w:hanging="360"/>
      </w:pPr>
      <w:rPr>
        <w:rFonts w:ascii="Arial" w:hAnsi="Arial" w:hint="default"/>
      </w:rPr>
    </w:lvl>
    <w:lvl w:ilvl="4" w:tplc="1826ADD6" w:tentative="1">
      <w:start w:val="1"/>
      <w:numFmt w:val="bullet"/>
      <w:lvlText w:val="•"/>
      <w:lvlJc w:val="left"/>
      <w:pPr>
        <w:tabs>
          <w:tab w:val="num" w:pos="3600"/>
        </w:tabs>
        <w:ind w:left="3600" w:hanging="360"/>
      </w:pPr>
      <w:rPr>
        <w:rFonts w:ascii="Arial" w:hAnsi="Arial" w:hint="default"/>
      </w:rPr>
    </w:lvl>
    <w:lvl w:ilvl="5" w:tplc="997A829E" w:tentative="1">
      <w:start w:val="1"/>
      <w:numFmt w:val="bullet"/>
      <w:lvlText w:val="•"/>
      <w:lvlJc w:val="left"/>
      <w:pPr>
        <w:tabs>
          <w:tab w:val="num" w:pos="4320"/>
        </w:tabs>
        <w:ind w:left="4320" w:hanging="360"/>
      </w:pPr>
      <w:rPr>
        <w:rFonts w:ascii="Arial" w:hAnsi="Arial" w:hint="default"/>
      </w:rPr>
    </w:lvl>
    <w:lvl w:ilvl="6" w:tplc="4ECEC41A" w:tentative="1">
      <w:start w:val="1"/>
      <w:numFmt w:val="bullet"/>
      <w:lvlText w:val="•"/>
      <w:lvlJc w:val="left"/>
      <w:pPr>
        <w:tabs>
          <w:tab w:val="num" w:pos="5040"/>
        </w:tabs>
        <w:ind w:left="5040" w:hanging="360"/>
      </w:pPr>
      <w:rPr>
        <w:rFonts w:ascii="Arial" w:hAnsi="Arial" w:hint="default"/>
      </w:rPr>
    </w:lvl>
    <w:lvl w:ilvl="7" w:tplc="AD900080" w:tentative="1">
      <w:start w:val="1"/>
      <w:numFmt w:val="bullet"/>
      <w:lvlText w:val="•"/>
      <w:lvlJc w:val="left"/>
      <w:pPr>
        <w:tabs>
          <w:tab w:val="num" w:pos="5760"/>
        </w:tabs>
        <w:ind w:left="5760" w:hanging="360"/>
      </w:pPr>
      <w:rPr>
        <w:rFonts w:ascii="Arial" w:hAnsi="Arial" w:hint="default"/>
      </w:rPr>
    </w:lvl>
    <w:lvl w:ilvl="8" w:tplc="65D873A6" w:tentative="1">
      <w:start w:val="1"/>
      <w:numFmt w:val="bullet"/>
      <w:lvlText w:val="•"/>
      <w:lvlJc w:val="left"/>
      <w:pPr>
        <w:tabs>
          <w:tab w:val="num" w:pos="6480"/>
        </w:tabs>
        <w:ind w:left="6480" w:hanging="360"/>
      </w:pPr>
      <w:rPr>
        <w:rFonts w:ascii="Arial" w:hAnsi="Arial" w:hint="default"/>
      </w:rPr>
    </w:lvl>
  </w:abstractNum>
  <w:num w:numId="1" w16cid:durableId="722683051">
    <w:abstractNumId w:val="1"/>
  </w:num>
  <w:num w:numId="2" w16cid:durableId="183337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95"/>
    <w:rsid w:val="000350E6"/>
    <w:rsid w:val="00141C99"/>
    <w:rsid w:val="003658DE"/>
    <w:rsid w:val="003F6710"/>
    <w:rsid w:val="006135D4"/>
    <w:rsid w:val="006A0E95"/>
    <w:rsid w:val="00745D3C"/>
    <w:rsid w:val="007E500F"/>
    <w:rsid w:val="008041A8"/>
    <w:rsid w:val="008F47FE"/>
    <w:rsid w:val="00DD5FBE"/>
    <w:rsid w:val="00E86897"/>
    <w:rsid w:val="00E92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630CA"/>
  <w15:chartTrackingRefBased/>
  <w15:docId w15:val="{ED8FCBAB-A72F-404A-BA5B-D86F3B69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0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E95"/>
    <w:pPr>
      <w:spacing w:after="0" w:line="240" w:lineRule="auto"/>
    </w:pPr>
  </w:style>
  <w:style w:type="character" w:customStyle="1" w:styleId="Heading1Char">
    <w:name w:val="Heading 1 Char"/>
    <w:basedOn w:val="DefaultParagraphFont"/>
    <w:link w:val="Heading1"/>
    <w:uiPriority w:val="9"/>
    <w:rsid w:val="006A0E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0E9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A0E9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6A0E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365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0390">
      <w:bodyDiv w:val="1"/>
      <w:marLeft w:val="0"/>
      <w:marRight w:val="0"/>
      <w:marTop w:val="0"/>
      <w:marBottom w:val="0"/>
      <w:divBdr>
        <w:top w:val="none" w:sz="0" w:space="0" w:color="auto"/>
        <w:left w:val="none" w:sz="0" w:space="0" w:color="auto"/>
        <w:bottom w:val="none" w:sz="0" w:space="0" w:color="auto"/>
        <w:right w:val="none" w:sz="0" w:space="0" w:color="auto"/>
      </w:divBdr>
    </w:div>
    <w:div w:id="237835533">
      <w:bodyDiv w:val="1"/>
      <w:marLeft w:val="0"/>
      <w:marRight w:val="0"/>
      <w:marTop w:val="0"/>
      <w:marBottom w:val="0"/>
      <w:divBdr>
        <w:top w:val="none" w:sz="0" w:space="0" w:color="auto"/>
        <w:left w:val="none" w:sz="0" w:space="0" w:color="auto"/>
        <w:bottom w:val="none" w:sz="0" w:space="0" w:color="auto"/>
        <w:right w:val="none" w:sz="0" w:space="0" w:color="auto"/>
      </w:divBdr>
    </w:div>
    <w:div w:id="698049280">
      <w:bodyDiv w:val="1"/>
      <w:marLeft w:val="0"/>
      <w:marRight w:val="0"/>
      <w:marTop w:val="0"/>
      <w:marBottom w:val="0"/>
      <w:divBdr>
        <w:top w:val="none" w:sz="0" w:space="0" w:color="auto"/>
        <w:left w:val="none" w:sz="0" w:space="0" w:color="auto"/>
        <w:bottom w:val="none" w:sz="0" w:space="0" w:color="auto"/>
        <w:right w:val="none" w:sz="0" w:space="0" w:color="auto"/>
      </w:divBdr>
      <w:divsChild>
        <w:div w:id="799417260">
          <w:marLeft w:val="360"/>
          <w:marRight w:val="0"/>
          <w:marTop w:val="200"/>
          <w:marBottom w:val="0"/>
          <w:divBdr>
            <w:top w:val="none" w:sz="0" w:space="0" w:color="auto"/>
            <w:left w:val="none" w:sz="0" w:space="0" w:color="auto"/>
            <w:bottom w:val="none" w:sz="0" w:space="0" w:color="auto"/>
            <w:right w:val="none" w:sz="0" w:space="0" w:color="auto"/>
          </w:divBdr>
        </w:div>
        <w:div w:id="1095906174">
          <w:marLeft w:val="360"/>
          <w:marRight w:val="0"/>
          <w:marTop w:val="200"/>
          <w:marBottom w:val="0"/>
          <w:divBdr>
            <w:top w:val="none" w:sz="0" w:space="0" w:color="auto"/>
            <w:left w:val="none" w:sz="0" w:space="0" w:color="auto"/>
            <w:bottom w:val="none" w:sz="0" w:space="0" w:color="auto"/>
            <w:right w:val="none" w:sz="0" w:space="0" w:color="auto"/>
          </w:divBdr>
        </w:div>
        <w:div w:id="18121644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sagepub.com/content/5/1/2158244015574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3354</Words>
  <Characters>20618</Characters>
  <Application>Microsoft Office Word</Application>
  <DocSecurity>0</DocSecurity>
  <Lines>364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2</cp:revision>
  <dcterms:created xsi:type="dcterms:W3CDTF">2025-07-04T12:46:00Z</dcterms:created>
  <dcterms:modified xsi:type="dcterms:W3CDTF">2025-07-04T12:46:00Z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55d4c9db-5a4d-46f4-bc4e-da36346c9e2d</vt:lpwstr>
  </property>
</Properties>
</file>