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0904D0" w14:textId="5731A773" w:rsidR="001A6B7E" w:rsidRDefault="001A6B7E" w:rsidP="001A6B7E">
      <w:pPr>
        <w:pStyle w:val="NoSpacing"/>
        <w:rPr>
          <w:rFonts w:cs="Times New Roman"/>
          <w:sz w:val="20"/>
          <w:szCs w:val="20"/>
        </w:rPr>
      </w:pPr>
      <w:r>
        <w:rPr>
          <w:rFonts w:cs="Times New Roman"/>
          <w:b/>
          <w:sz w:val="20"/>
          <w:szCs w:val="20"/>
        </w:rPr>
        <w:t>Estetika 2,</w:t>
      </w:r>
      <w:r>
        <w:rPr>
          <w:rFonts w:cs="Times New Roman"/>
          <w:sz w:val="20"/>
          <w:szCs w:val="20"/>
        </w:rPr>
        <w:t xml:space="preserve"> </w:t>
      </w:r>
      <w:r w:rsidR="00BB6B76">
        <w:rPr>
          <w:rFonts w:cs="Times New Roman"/>
          <w:sz w:val="20"/>
          <w:szCs w:val="20"/>
        </w:rPr>
        <w:t xml:space="preserve">prolećni </w:t>
      </w:r>
      <w:r>
        <w:rPr>
          <w:rFonts w:cs="Times New Roman"/>
          <w:sz w:val="20"/>
          <w:szCs w:val="20"/>
        </w:rPr>
        <w:t>semestar 20</w:t>
      </w:r>
      <w:r w:rsidR="00EA47E2">
        <w:rPr>
          <w:rFonts w:cs="Times New Roman"/>
          <w:sz w:val="20"/>
          <w:szCs w:val="20"/>
        </w:rPr>
        <w:t>2</w:t>
      </w:r>
      <w:bookmarkStart w:id="0" w:name="_GoBack"/>
      <w:bookmarkEnd w:id="0"/>
      <w:r w:rsidR="00EA47E2">
        <w:rPr>
          <w:rFonts w:cs="Times New Roman"/>
          <w:sz w:val="20"/>
          <w:szCs w:val="20"/>
        </w:rPr>
        <w:t>0</w:t>
      </w:r>
      <w:r>
        <w:rPr>
          <w:rFonts w:cs="Times New Roman"/>
          <w:sz w:val="20"/>
          <w:szCs w:val="20"/>
        </w:rPr>
        <w:t>., 7 ECTS/ESPB bodova</w:t>
      </w:r>
    </w:p>
    <w:p w14:paraId="250AA22A" w14:textId="77777777" w:rsidR="001A6B7E" w:rsidRPr="00996A56" w:rsidRDefault="001A6B7E" w:rsidP="001A6B7E">
      <w:pPr>
        <w:pStyle w:val="NoSpacing"/>
        <w:jc w:val="both"/>
        <w:rPr>
          <w:rFonts w:cs="Times New Roman"/>
          <w:sz w:val="20"/>
          <w:szCs w:val="20"/>
          <w:lang w:val="de-DE"/>
        </w:rPr>
      </w:pPr>
      <w:r>
        <w:rPr>
          <w:rFonts w:cs="Times New Roman"/>
          <w:sz w:val="20"/>
          <w:szCs w:val="20"/>
          <w:lang w:val="de-DE"/>
        </w:rPr>
        <w:t xml:space="preserve">Nastavnik: </w:t>
      </w:r>
      <w:r w:rsidRPr="00996A56">
        <w:rPr>
          <w:rFonts w:cs="Times New Roman"/>
          <w:sz w:val="20"/>
          <w:szCs w:val="20"/>
          <w:lang w:val="de-DE"/>
        </w:rPr>
        <w:t xml:space="preserve">Prof. Dr. Nebojša Grubor; E-mail: </w:t>
      </w:r>
      <w:hyperlink r:id="rId5" w:history="1">
        <w:r w:rsidRPr="00996A56">
          <w:rPr>
            <w:rStyle w:val="Hyperlink"/>
            <w:rFonts w:cs="Times New Roman"/>
            <w:sz w:val="20"/>
            <w:szCs w:val="20"/>
            <w:lang w:val="de-DE"/>
          </w:rPr>
          <w:t>ngrubor@f.bg.ac.rs</w:t>
        </w:r>
      </w:hyperlink>
    </w:p>
    <w:p w14:paraId="23FBEFD0" w14:textId="77777777" w:rsidR="001A6B7E" w:rsidRPr="00DC35DD" w:rsidRDefault="001A6B7E" w:rsidP="001A6B7E">
      <w:pPr>
        <w:pStyle w:val="NoSpacing"/>
        <w:jc w:val="both"/>
        <w:rPr>
          <w:rFonts w:cs="Times New Roman"/>
          <w:sz w:val="20"/>
          <w:szCs w:val="20"/>
          <w:lang w:val="de-DE"/>
        </w:rPr>
      </w:pPr>
      <w:r w:rsidRPr="00DC35DD">
        <w:rPr>
          <w:rFonts w:cs="Times New Roman"/>
          <w:sz w:val="20"/>
          <w:szCs w:val="20"/>
          <w:lang w:val="de-DE"/>
        </w:rPr>
        <w:t xml:space="preserve">4 časa predavanja (+ 2 časa vežbi)  </w:t>
      </w:r>
    </w:p>
    <w:p w14:paraId="132BCE24" w14:textId="77777777" w:rsidR="001A6B7E" w:rsidRPr="00DC35DD" w:rsidRDefault="001A6B7E" w:rsidP="001A6B7E">
      <w:pPr>
        <w:pStyle w:val="NoSpacing"/>
        <w:rPr>
          <w:rFonts w:cs="Times New Roman"/>
          <w:sz w:val="20"/>
          <w:szCs w:val="20"/>
          <w:lang w:val="de-DE"/>
        </w:rPr>
      </w:pPr>
    </w:p>
    <w:p w14:paraId="128FEAD0" w14:textId="77777777" w:rsidR="001A6B7E" w:rsidRDefault="001A6B7E" w:rsidP="001A6B7E">
      <w:pPr>
        <w:pStyle w:val="ListParagraph"/>
        <w:numPr>
          <w:ilvl w:val="0"/>
          <w:numId w:val="1"/>
        </w:numPr>
        <w:jc w:val="both"/>
        <w:rPr>
          <w:b/>
          <w:i/>
          <w:sz w:val="20"/>
          <w:szCs w:val="20"/>
          <w:lang w:val="sr-Latn-CS"/>
        </w:rPr>
      </w:pPr>
      <w:r>
        <w:rPr>
          <w:rFonts w:asciiTheme="minorHAnsi" w:hAnsiTheme="minorHAnsi"/>
          <w:b/>
          <w:sz w:val="20"/>
          <w:szCs w:val="20"/>
          <w:lang w:val="sr-Latn-CS"/>
        </w:rPr>
        <w:t>Plan izvodjenja nastave (predavanja) po nedeljama</w:t>
      </w:r>
      <w:r>
        <w:rPr>
          <w:b/>
          <w:sz w:val="20"/>
          <w:szCs w:val="20"/>
          <w:lang w:val="sr-Latn-CS"/>
        </w:rPr>
        <w:t>:</w:t>
      </w:r>
    </w:p>
    <w:p w14:paraId="362FD5BA" w14:textId="77777777" w:rsidR="001A6B7E" w:rsidRDefault="001A6B7E" w:rsidP="001A6B7E">
      <w:pPr>
        <w:pStyle w:val="ListParagraph"/>
        <w:numPr>
          <w:ilvl w:val="1"/>
          <w:numId w:val="2"/>
        </w:numPr>
        <w:jc w:val="both"/>
        <w:rPr>
          <w:rFonts w:asciiTheme="minorHAnsi" w:hAnsiTheme="minorHAnsi"/>
          <w:sz w:val="20"/>
          <w:szCs w:val="20"/>
          <w:lang w:val="sr-Latn-CS"/>
        </w:rPr>
      </w:pPr>
      <w:r>
        <w:rPr>
          <w:rFonts w:asciiTheme="minorHAnsi" w:hAnsiTheme="minorHAnsi"/>
          <w:sz w:val="20"/>
          <w:szCs w:val="20"/>
          <w:lang w:val="sr-Latn-CS"/>
        </w:rPr>
        <w:t>Osnovna ideja Hegelove filozofije (Hegel, Razlika izmedju Fihteovog i Šelingovog sistema filozofija; O biti filozofske kritike).</w:t>
      </w:r>
    </w:p>
    <w:p w14:paraId="642701D5" w14:textId="77777777" w:rsidR="001A6B7E" w:rsidRDefault="001A6B7E" w:rsidP="001A6B7E">
      <w:pPr>
        <w:pStyle w:val="ListParagraph"/>
        <w:numPr>
          <w:ilvl w:val="1"/>
          <w:numId w:val="2"/>
        </w:numPr>
        <w:jc w:val="both"/>
        <w:rPr>
          <w:rFonts w:asciiTheme="minorHAnsi" w:hAnsiTheme="minorHAnsi"/>
          <w:sz w:val="20"/>
          <w:szCs w:val="20"/>
          <w:lang w:val="sr-Latn-CS"/>
        </w:rPr>
      </w:pPr>
      <w:r>
        <w:rPr>
          <w:rFonts w:asciiTheme="minorHAnsi" w:hAnsiTheme="minorHAnsi"/>
          <w:sz w:val="20"/>
          <w:szCs w:val="20"/>
          <w:lang w:val="sr-Latn-CS"/>
        </w:rPr>
        <w:t xml:space="preserve">Osnovna ideja i pregled Hegelove estetike. Mesto umetnosti u sistemu Hegelove filozofije. (Hegel, Estetika, I deo, I gl. Pojam lepog uopšte, s. 107-116, III gl. Umetnički lepo ili ideal, s. 153-160, Enciklopedija filozofskih nauka, §§ 553-557). </w:t>
      </w:r>
    </w:p>
    <w:p w14:paraId="477E2A3C" w14:textId="77777777" w:rsidR="001A6B7E" w:rsidRDefault="001A6B7E" w:rsidP="001A6B7E">
      <w:pPr>
        <w:pStyle w:val="ListParagraph"/>
        <w:numPr>
          <w:ilvl w:val="1"/>
          <w:numId w:val="2"/>
        </w:numPr>
        <w:jc w:val="both"/>
        <w:rPr>
          <w:rFonts w:asciiTheme="minorHAnsi" w:hAnsiTheme="minorHAnsi"/>
          <w:sz w:val="20"/>
          <w:szCs w:val="20"/>
          <w:lang w:val="sr-Latn-CS"/>
        </w:rPr>
      </w:pPr>
      <w:r>
        <w:rPr>
          <w:rFonts w:asciiTheme="minorHAnsi" w:hAnsiTheme="minorHAnsi"/>
          <w:sz w:val="20"/>
          <w:szCs w:val="20"/>
          <w:lang w:val="sr-Latn-CS"/>
        </w:rPr>
        <w:t>Hegelovo opovrgavanje prigovora protiv estetike i metodi naučnog obradjivanja lepog i umetnosti (Hegel, Estetika, Uvod u estetiku, I. - II., s. 3-23).</w:t>
      </w:r>
    </w:p>
    <w:p w14:paraId="4E27222D" w14:textId="77777777" w:rsidR="001A6B7E" w:rsidRDefault="001A6B7E" w:rsidP="001A6B7E">
      <w:pPr>
        <w:pStyle w:val="ListParagraph"/>
        <w:numPr>
          <w:ilvl w:val="1"/>
          <w:numId w:val="2"/>
        </w:numPr>
        <w:jc w:val="both"/>
        <w:rPr>
          <w:rFonts w:asciiTheme="minorHAnsi" w:hAnsiTheme="minorHAnsi"/>
          <w:sz w:val="20"/>
          <w:szCs w:val="20"/>
          <w:lang w:val="sr-Latn-CS"/>
        </w:rPr>
      </w:pPr>
      <w:r>
        <w:rPr>
          <w:rFonts w:asciiTheme="minorHAnsi" w:hAnsiTheme="minorHAnsi"/>
          <w:sz w:val="20"/>
          <w:szCs w:val="20"/>
          <w:lang w:val="sr-Latn-CS"/>
        </w:rPr>
        <w:t>Hegelovo razmatranje uobičajenih predstava o umetnosti: umetničko delo kao proizvod ljudkske delatnosti i njegov čulni karakter (Hegel, Estetika, Uvod u estetiku, III., s. 23-43).</w:t>
      </w:r>
    </w:p>
    <w:p w14:paraId="4E570525" w14:textId="77777777" w:rsidR="001A6B7E" w:rsidRDefault="001A6B7E" w:rsidP="001A6B7E">
      <w:pPr>
        <w:pStyle w:val="ListParagraph"/>
        <w:numPr>
          <w:ilvl w:val="1"/>
          <w:numId w:val="2"/>
        </w:numPr>
        <w:jc w:val="both"/>
        <w:rPr>
          <w:rFonts w:asciiTheme="minorHAnsi" w:hAnsiTheme="minorHAnsi"/>
          <w:sz w:val="20"/>
          <w:szCs w:val="20"/>
          <w:lang w:val="sr-Latn-CS"/>
        </w:rPr>
      </w:pPr>
      <w:r>
        <w:rPr>
          <w:rFonts w:asciiTheme="minorHAnsi" w:hAnsiTheme="minorHAnsi"/>
          <w:sz w:val="20"/>
          <w:szCs w:val="20"/>
          <w:lang w:val="sr-Latn-CS"/>
        </w:rPr>
        <w:t xml:space="preserve">Hegelovo razmatranje uobičajenih predstava o umetnosti: svrha umetnosti (Uvod u estetiku, III, s. 43-57). </w:t>
      </w:r>
    </w:p>
    <w:p w14:paraId="7B6D2C63" w14:textId="77777777" w:rsidR="001A6B7E" w:rsidRDefault="001A6B7E" w:rsidP="001A6B7E">
      <w:pPr>
        <w:pStyle w:val="ListParagraph"/>
        <w:numPr>
          <w:ilvl w:val="1"/>
          <w:numId w:val="2"/>
        </w:numPr>
        <w:jc w:val="both"/>
        <w:rPr>
          <w:rFonts w:asciiTheme="minorHAnsi" w:hAnsiTheme="minorHAnsi"/>
          <w:sz w:val="20"/>
          <w:szCs w:val="20"/>
          <w:lang w:val="sr-Latn-CS"/>
        </w:rPr>
      </w:pPr>
      <w:r>
        <w:rPr>
          <w:rFonts w:asciiTheme="minorHAnsi" w:hAnsiTheme="minorHAnsi"/>
          <w:sz w:val="20"/>
          <w:szCs w:val="20"/>
          <w:lang w:val="sr-Latn-CS"/>
        </w:rPr>
        <w:t>Hegelovo shvatanje tri forme umetnosti, sistema pojedinih umetnosti i Hegelova teza o kraju umetnosti (Hegel, Estetika, Uvod u estetiku, IV., s. 70-90).</w:t>
      </w:r>
    </w:p>
    <w:p w14:paraId="264CCAE7" w14:textId="77777777" w:rsidR="001A6B7E" w:rsidRDefault="001A6B7E" w:rsidP="001A6B7E">
      <w:pPr>
        <w:pStyle w:val="ListParagraph"/>
        <w:numPr>
          <w:ilvl w:val="1"/>
          <w:numId w:val="2"/>
        </w:numPr>
        <w:jc w:val="both"/>
        <w:rPr>
          <w:rFonts w:asciiTheme="minorHAnsi" w:hAnsiTheme="minorHAnsi"/>
          <w:sz w:val="20"/>
          <w:szCs w:val="20"/>
          <w:lang w:val="sr-Latn-CS"/>
        </w:rPr>
      </w:pPr>
      <w:r>
        <w:rPr>
          <w:rFonts w:asciiTheme="minorHAnsi" w:hAnsiTheme="minorHAnsi"/>
          <w:sz w:val="20"/>
          <w:szCs w:val="20"/>
          <w:lang w:val="sr-Latn-CS"/>
        </w:rPr>
        <w:t>Ponavljanje (kolokvijum)</w:t>
      </w:r>
    </w:p>
    <w:p w14:paraId="6B10B9FC" w14:textId="77777777" w:rsidR="001A6B7E" w:rsidRDefault="001A6B7E" w:rsidP="001A6B7E">
      <w:pPr>
        <w:pStyle w:val="ListParagraph"/>
        <w:numPr>
          <w:ilvl w:val="1"/>
          <w:numId w:val="2"/>
        </w:numPr>
        <w:jc w:val="both"/>
        <w:rPr>
          <w:rFonts w:asciiTheme="minorHAnsi" w:hAnsiTheme="minorHAnsi"/>
          <w:sz w:val="20"/>
          <w:szCs w:val="20"/>
          <w:lang w:val="sr-Latn-CS"/>
        </w:rPr>
      </w:pPr>
      <w:r>
        <w:rPr>
          <w:rFonts w:asciiTheme="minorHAnsi" w:hAnsiTheme="minorHAnsi"/>
          <w:sz w:val="20"/>
          <w:szCs w:val="20"/>
          <w:lang w:val="sr-Latn-CS"/>
        </w:rPr>
        <w:t>Hartmanovo shvatanje estetskog stava i estetike kao saznanja. Lepo kao univerzalni predmet estetike i četvorostruka analiza (Hartman, Estetika, Uvod, 1.- 4.)</w:t>
      </w:r>
    </w:p>
    <w:p w14:paraId="7BBBEFFB" w14:textId="77777777" w:rsidR="001A6B7E" w:rsidRDefault="001A6B7E" w:rsidP="001A6B7E">
      <w:pPr>
        <w:pStyle w:val="ListParagraph"/>
        <w:numPr>
          <w:ilvl w:val="1"/>
          <w:numId w:val="2"/>
        </w:numPr>
        <w:jc w:val="both"/>
        <w:rPr>
          <w:rFonts w:asciiTheme="minorHAnsi" w:hAnsiTheme="minorHAnsi"/>
          <w:sz w:val="20"/>
          <w:szCs w:val="20"/>
          <w:lang w:val="sr-Latn-CS"/>
        </w:rPr>
      </w:pPr>
      <w:r>
        <w:rPr>
          <w:rFonts w:asciiTheme="minorHAnsi" w:hAnsiTheme="minorHAnsi"/>
          <w:sz w:val="20"/>
          <w:szCs w:val="20"/>
          <w:lang w:val="sr-Latn-CS"/>
        </w:rPr>
        <w:t>Hartmanovo odredjenje odnosa materija, gradje, sadržaja i forme. Hartmanovo shvatanje odnosa opažaja, uživanja, procene i produktivnosti. Način bivstvovanja i struktura estetskog predmeta. Derealizovanje i pojavljivanje (Hartman, Estetika, Uvod, 6.-7., 12-14).</w:t>
      </w:r>
    </w:p>
    <w:p w14:paraId="73F25EB3" w14:textId="77777777" w:rsidR="001A6B7E" w:rsidRDefault="001A6B7E" w:rsidP="001A6B7E">
      <w:pPr>
        <w:pStyle w:val="ListParagraph"/>
        <w:numPr>
          <w:ilvl w:val="1"/>
          <w:numId w:val="2"/>
        </w:numPr>
        <w:jc w:val="both"/>
        <w:rPr>
          <w:rFonts w:asciiTheme="minorHAnsi" w:hAnsiTheme="minorHAnsi"/>
          <w:sz w:val="20"/>
          <w:szCs w:val="20"/>
          <w:lang w:val="sr-Latn-CS"/>
        </w:rPr>
      </w:pPr>
      <w:r>
        <w:rPr>
          <w:rFonts w:asciiTheme="minorHAnsi" w:hAnsiTheme="minorHAnsi"/>
          <w:sz w:val="20"/>
          <w:szCs w:val="20"/>
          <w:lang w:val="sr-Latn-CS"/>
        </w:rPr>
        <w:t>Hartmanovo tumačenje prednjeg plana i pozadine u prikazivačkim i neprikazivačkim umetnostima (Hartman, Estetika, gl. 6.-7.).</w:t>
      </w:r>
    </w:p>
    <w:p w14:paraId="3427F63C" w14:textId="77777777" w:rsidR="001A6B7E" w:rsidRDefault="001A6B7E" w:rsidP="001A6B7E">
      <w:pPr>
        <w:pStyle w:val="ListParagraph"/>
        <w:numPr>
          <w:ilvl w:val="1"/>
          <w:numId w:val="2"/>
        </w:numPr>
        <w:jc w:val="both"/>
        <w:rPr>
          <w:rFonts w:asciiTheme="minorHAnsi" w:hAnsiTheme="minorHAnsi"/>
          <w:sz w:val="20"/>
          <w:szCs w:val="20"/>
          <w:lang w:val="sr-Latn-CS"/>
        </w:rPr>
      </w:pPr>
      <w:r>
        <w:rPr>
          <w:rFonts w:asciiTheme="minorHAnsi" w:hAnsiTheme="minorHAnsi"/>
          <w:sz w:val="20"/>
          <w:szCs w:val="20"/>
          <w:lang w:val="sr-Latn-CS"/>
        </w:rPr>
        <w:t>Hajdegerova ideja umetnosti kao udelovljenja istine bivstvujućeg. Eksplikacija pojma umetničkog dela na niti vodilji tumačenja tri tradicionalna pojma stvari (Hajdeger, Izvor umetničkog dela, s. 7-26).</w:t>
      </w:r>
    </w:p>
    <w:p w14:paraId="7C1E235A" w14:textId="77777777" w:rsidR="001A6B7E" w:rsidRDefault="001A6B7E" w:rsidP="001A6B7E">
      <w:pPr>
        <w:pStyle w:val="ListParagraph"/>
        <w:numPr>
          <w:ilvl w:val="1"/>
          <w:numId w:val="2"/>
        </w:numPr>
        <w:jc w:val="both"/>
        <w:rPr>
          <w:rFonts w:asciiTheme="minorHAnsi" w:hAnsiTheme="minorHAnsi"/>
          <w:sz w:val="20"/>
          <w:szCs w:val="20"/>
          <w:lang w:val="sr-Latn-CS"/>
        </w:rPr>
      </w:pPr>
      <w:r>
        <w:rPr>
          <w:rFonts w:asciiTheme="minorHAnsi" w:hAnsiTheme="minorHAnsi"/>
          <w:sz w:val="20"/>
          <w:szCs w:val="20"/>
          <w:lang w:val="sr-Latn-CS"/>
        </w:rPr>
        <w:t xml:space="preserve">Hajdegerovo tumačenje odnosa sveta i zemlje u umetničkom delu. Hajdegerovo shvatanje poezije (Hajdeger, Izvor umetničkog dela, s. 26-59)  </w:t>
      </w:r>
    </w:p>
    <w:p w14:paraId="2B3F1F72" w14:textId="77777777" w:rsidR="001A6B7E" w:rsidRDefault="001A6B7E" w:rsidP="001A6B7E">
      <w:pPr>
        <w:pStyle w:val="ListParagraph"/>
        <w:numPr>
          <w:ilvl w:val="1"/>
          <w:numId w:val="2"/>
        </w:numPr>
        <w:jc w:val="both"/>
        <w:rPr>
          <w:rFonts w:asciiTheme="minorHAnsi" w:hAnsiTheme="minorHAnsi"/>
          <w:sz w:val="20"/>
          <w:szCs w:val="20"/>
          <w:lang w:val="sr-Latn-CS"/>
        </w:rPr>
      </w:pPr>
      <w:r>
        <w:rPr>
          <w:rFonts w:asciiTheme="minorHAnsi" w:hAnsiTheme="minorHAnsi"/>
          <w:sz w:val="20"/>
          <w:szCs w:val="20"/>
          <w:lang w:val="sr-Latn-CS"/>
        </w:rPr>
        <w:t>Gadamerovo tumačenje Kantove estetike i kritika estetske svesti (Gadamer, Istina i metoda, s. 29-130).</w:t>
      </w:r>
    </w:p>
    <w:p w14:paraId="2FA613AF" w14:textId="77777777" w:rsidR="001A6B7E" w:rsidRPr="00DC35DD" w:rsidRDefault="001A6B7E" w:rsidP="001A6B7E">
      <w:pPr>
        <w:pStyle w:val="ListParagraph"/>
        <w:numPr>
          <w:ilvl w:val="1"/>
          <w:numId w:val="2"/>
        </w:numPr>
        <w:jc w:val="both"/>
        <w:rPr>
          <w:rFonts w:asciiTheme="minorHAnsi" w:hAnsiTheme="minorHAnsi"/>
          <w:sz w:val="20"/>
          <w:szCs w:val="20"/>
          <w:lang w:val="sr-Latn-CS"/>
        </w:rPr>
      </w:pPr>
      <w:r>
        <w:rPr>
          <w:rFonts w:asciiTheme="minorHAnsi" w:hAnsiTheme="minorHAnsi"/>
          <w:sz w:val="20"/>
          <w:szCs w:val="20"/>
          <w:lang w:val="sr-Latn-CS"/>
        </w:rPr>
        <w:t>Zaključna razmatranja (ko</w:t>
      </w:r>
      <w:r w:rsidRPr="00DC35DD">
        <w:rPr>
          <w:rFonts w:asciiTheme="minorHAnsi" w:hAnsiTheme="minorHAnsi"/>
          <w:sz w:val="20"/>
          <w:szCs w:val="20"/>
          <w:lang w:val="sr-Latn-CS"/>
        </w:rPr>
        <w:t>lokvijum)</w:t>
      </w:r>
    </w:p>
    <w:p w14:paraId="114DEE0E" w14:textId="77777777" w:rsidR="001A6B7E" w:rsidRDefault="001A6B7E" w:rsidP="001A6B7E">
      <w:pPr>
        <w:pStyle w:val="ListParagraph"/>
        <w:ind w:left="1440"/>
        <w:jc w:val="both"/>
        <w:rPr>
          <w:rFonts w:asciiTheme="minorHAnsi" w:hAnsiTheme="minorHAnsi"/>
          <w:sz w:val="20"/>
          <w:szCs w:val="20"/>
          <w:lang w:val="sr-Latn-CS"/>
        </w:rPr>
      </w:pPr>
    </w:p>
    <w:p w14:paraId="75B23B84" w14:textId="77777777" w:rsidR="001A6B7E" w:rsidRDefault="001A6B7E" w:rsidP="001A6B7E">
      <w:pPr>
        <w:pStyle w:val="ListParagraph"/>
        <w:numPr>
          <w:ilvl w:val="0"/>
          <w:numId w:val="1"/>
        </w:numPr>
        <w:jc w:val="both"/>
        <w:rPr>
          <w:rFonts w:asciiTheme="minorHAnsi" w:hAnsiTheme="minorHAnsi"/>
          <w:b/>
          <w:sz w:val="20"/>
          <w:szCs w:val="20"/>
          <w:lang w:val="sr-Latn-CS"/>
        </w:rPr>
      </w:pPr>
      <w:r>
        <w:rPr>
          <w:rFonts w:asciiTheme="minorHAnsi" w:hAnsiTheme="minorHAnsi"/>
          <w:b/>
          <w:sz w:val="20"/>
          <w:szCs w:val="20"/>
          <w:lang w:val="sr-Latn-CS"/>
        </w:rPr>
        <w:t>Literatura:</w:t>
      </w:r>
    </w:p>
    <w:p w14:paraId="2381F9CB" w14:textId="0D40A1F7" w:rsidR="001A6B7E" w:rsidRPr="00B33E4B" w:rsidRDefault="00B33E4B" w:rsidP="001A6B7E">
      <w:pPr>
        <w:pStyle w:val="ListParagraph"/>
        <w:numPr>
          <w:ilvl w:val="0"/>
          <w:numId w:val="3"/>
        </w:numPr>
        <w:jc w:val="both"/>
        <w:rPr>
          <w:rFonts w:asciiTheme="minorHAnsi" w:hAnsiTheme="minorHAnsi" w:cstheme="minorHAnsi"/>
          <w:sz w:val="20"/>
          <w:szCs w:val="20"/>
          <w:lang w:val="sr-Latn-CS"/>
        </w:rPr>
      </w:pPr>
      <w:r>
        <w:rPr>
          <w:rFonts w:asciiTheme="minorHAnsi" w:hAnsiTheme="minorHAnsi"/>
          <w:sz w:val="20"/>
          <w:szCs w:val="20"/>
          <w:lang w:val="sr-Latn-CS"/>
        </w:rPr>
        <w:t>G. V. F. Hegel,</w:t>
      </w:r>
      <w:r w:rsidR="001A6B7E" w:rsidRPr="00B33E4B">
        <w:rPr>
          <w:sz w:val="20"/>
          <w:szCs w:val="20"/>
          <w:lang w:val="sr-Latn-CS"/>
        </w:rPr>
        <w:t xml:space="preserve"> </w:t>
      </w:r>
      <w:r w:rsidR="001A6B7E" w:rsidRPr="00B33E4B">
        <w:rPr>
          <w:rFonts w:asciiTheme="minorHAnsi" w:hAnsiTheme="minorHAnsi" w:cstheme="minorHAnsi"/>
          <w:i/>
          <w:sz w:val="20"/>
          <w:szCs w:val="20"/>
          <w:lang w:val="sr-Latn-CS"/>
        </w:rPr>
        <w:t>Jenski spisi</w:t>
      </w:r>
      <w:r w:rsidR="001A6B7E" w:rsidRPr="00B33E4B">
        <w:rPr>
          <w:rFonts w:asciiTheme="minorHAnsi" w:hAnsiTheme="minorHAnsi" w:cstheme="minorHAnsi"/>
          <w:sz w:val="20"/>
          <w:szCs w:val="20"/>
          <w:lang w:val="sr-Latn-CS"/>
        </w:rPr>
        <w:t xml:space="preserve"> (1801-1807), Pre</w:t>
      </w:r>
      <w:r w:rsidRPr="00B33E4B">
        <w:rPr>
          <w:rFonts w:asciiTheme="minorHAnsi" w:hAnsiTheme="minorHAnsi" w:cstheme="minorHAnsi"/>
          <w:sz w:val="20"/>
          <w:szCs w:val="20"/>
          <w:lang w:val="sr-Latn-CS"/>
        </w:rPr>
        <w:t xml:space="preserve">vod </w:t>
      </w:r>
      <w:r w:rsidR="001A6B7E" w:rsidRPr="00B33E4B">
        <w:rPr>
          <w:rFonts w:asciiTheme="minorHAnsi" w:hAnsiTheme="minorHAnsi" w:cstheme="minorHAnsi"/>
          <w:sz w:val="20"/>
          <w:szCs w:val="20"/>
        </w:rPr>
        <w:t xml:space="preserve">i pogovor A. Buha, Sarajevo, 1983., s. 11-36; </w:t>
      </w:r>
      <w:r w:rsidR="001A6B7E" w:rsidRPr="00B33E4B">
        <w:rPr>
          <w:rFonts w:asciiTheme="minorHAnsi" w:hAnsiTheme="minorHAnsi" w:cstheme="minorHAnsi"/>
          <w:sz w:val="20"/>
          <w:szCs w:val="20"/>
          <w:lang w:val="sr-Latn-CS"/>
        </w:rPr>
        <w:t xml:space="preserve">125-136.; </w:t>
      </w:r>
    </w:p>
    <w:p w14:paraId="4C589485" w14:textId="77777777" w:rsidR="001A6B7E" w:rsidRPr="00B33E4B" w:rsidRDefault="001A6B7E" w:rsidP="001A6B7E">
      <w:pPr>
        <w:pStyle w:val="NoSpacing"/>
        <w:ind w:left="1890"/>
        <w:rPr>
          <w:rFonts w:cstheme="minorHAnsi"/>
          <w:sz w:val="20"/>
          <w:szCs w:val="20"/>
          <w:lang w:val="sr-Latn-CS"/>
        </w:rPr>
      </w:pPr>
      <w:r w:rsidRPr="00B33E4B">
        <w:rPr>
          <w:rFonts w:cstheme="minorHAnsi"/>
          <w:i/>
          <w:sz w:val="20"/>
          <w:szCs w:val="20"/>
        </w:rPr>
        <w:t>Enciklopedija</w:t>
      </w:r>
      <w:r w:rsidRPr="00B33E4B">
        <w:rPr>
          <w:rFonts w:cstheme="minorHAnsi"/>
          <w:i/>
          <w:sz w:val="20"/>
          <w:szCs w:val="20"/>
          <w:lang w:val="sr-Latn-CS"/>
        </w:rPr>
        <w:t xml:space="preserve"> </w:t>
      </w:r>
      <w:r w:rsidRPr="00B33E4B">
        <w:rPr>
          <w:rFonts w:cstheme="minorHAnsi"/>
          <w:i/>
          <w:sz w:val="20"/>
          <w:szCs w:val="20"/>
        </w:rPr>
        <w:t>filozofskih</w:t>
      </w:r>
      <w:r w:rsidRPr="00B33E4B">
        <w:rPr>
          <w:rFonts w:cstheme="minorHAnsi"/>
          <w:i/>
          <w:sz w:val="20"/>
          <w:szCs w:val="20"/>
          <w:lang w:val="sr-Latn-CS"/>
        </w:rPr>
        <w:t xml:space="preserve"> </w:t>
      </w:r>
      <w:r w:rsidRPr="00B33E4B">
        <w:rPr>
          <w:rFonts w:cstheme="minorHAnsi"/>
          <w:i/>
          <w:sz w:val="20"/>
          <w:szCs w:val="20"/>
        </w:rPr>
        <w:t>nauka</w:t>
      </w:r>
      <w:r w:rsidRPr="00B33E4B">
        <w:rPr>
          <w:rFonts w:cstheme="minorHAnsi"/>
          <w:sz w:val="20"/>
          <w:szCs w:val="20"/>
          <w:lang w:val="sr-Latn-CS"/>
        </w:rPr>
        <w:t xml:space="preserve">, §§ 553-557, </w:t>
      </w:r>
      <w:r w:rsidRPr="00B33E4B">
        <w:rPr>
          <w:rFonts w:cstheme="minorHAnsi"/>
          <w:sz w:val="20"/>
          <w:szCs w:val="20"/>
        </w:rPr>
        <w:t>Preveo</w:t>
      </w:r>
      <w:r w:rsidRPr="00B33E4B">
        <w:rPr>
          <w:rFonts w:cstheme="minorHAnsi"/>
          <w:sz w:val="20"/>
          <w:szCs w:val="20"/>
          <w:lang w:val="sr-Latn-CS"/>
        </w:rPr>
        <w:t xml:space="preserve"> </w:t>
      </w:r>
      <w:r w:rsidRPr="00B33E4B">
        <w:rPr>
          <w:rFonts w:cstheme="minorHAnsi"/>
          <w:sz w:val="20"/>
          <w:szCs w:val="20"/>
        </w:rPr>
        <w:t>V</w:t>
      </w:r>
      <w:r w:rsidRPr="00B33E4B">
        <w:rPr>
          <w:rFonts w:cstheme="minorHAnsi"/>
          <w:sz w:val="20"/>
          <w:szCs w:val="20"/>
          <w:lang w:val="sr-Latn-CS"/>
        </w:rPr>
        <w:t xml:space="preserve">. </w:t>
      </w:r>
      <w:r w:rsidRPr="00B33E4B">
        <w:rPr>
          <w:rFonts w:cstheme="minorHAnsi"/>
          <w:sz w:val="20"/>
          <w:szCs w:val="20"/>
        </w:rPr>
        <w:t>Sonnenfeld</w:t>
      </w:r>
      <w:r w:rsidRPr="00B33E4B">
        <w:rPr>
          <w:rFonts w:cstheme="minorHAnsi"/>
          <w:sz w:val="20"/>
          <w:szCs w:val="20"/>
          <w:lang w:val="sr-Latn-CS"/>
        </w:rPr>
        <w:t xml:space="preserve">, </w:t>
      </w:r>
      <w:r w:rsidRPr="00B33E4B">
        <w:rPr>
          <w:rFonts w:cstheme="minorHAnsi"/>
          <w:sz w:val="20"/>
          <w:szCs w:val="20"/>
        </w:rPr>
        <w:t>Sarajevo</w:t>
      </w:r>
      <w:r w:rsidRPr="00B33E4B">
        <w:rPr>
          <w:rFonts w:cstheme="minorHAnsi"/>
          <w:sz w:val="20"/>
          <w:szCs w:val="20"/>
          <w:lang w:val="sr-Latn-CS"/>
        </w:rPr>
        <w:t xml:space="preserve">, 1987., </w:t>
      </w:r>
      <w:r w:rsidRPr="00B33E4B">
        <w:rPr>
          <w:rFonts w:cstheme="minorHAnsi"/>
          <w:sz w:val="20"/>
          <w:szCs w:val="20"/>
        </w:rPr>
        <w:t>s</w:t>
      </w:r>
      <w:r w:rsidRPr="00B33E4B">
        <w:rPr>
          <w:rFonts w:cstheme="minorHAnsi"/>
          <w:sz w:val="20"/>
          <w:szCs w:val="20"/>
          <w:lang w:val="sr-Latn-CS"/>
        </w:rPr>
        <w:t>.</w:t>
      </w:r>
    </w:p>
    <w:p w14:paraId="7D469FDC" w14:textId="77777777" w:rsidR="001A6B7E" w:rsidRPr="00B33E4B" w:rsidRDefault="001A6B7E" w:rsidP="001A6B7E">
      <w:pPr>
        <w:pStyle w:val="ListParagraph"/>
        <w:jc w:val="both"/>
        <w:rPr>
          <w:rFonts w:asciiTheme="minorHAnsi" w:hAnsiTheme="minorHAnsi" w:cstheme="minorHAnsi"/>
          <w:sz w:val="20"/>
          <w:szCs w:val="20"/>
          <w:lang w:val="sr-Latn-CS"/>
        </w:rPr>
      </w:pPr>
      <w:r w:rsidRPr="00B33E4B">
        <w:rPr>
          <w:rFonts w:asciiTheme="minorHAnsi" w:hAnsiTheme="minorHAnsi" w:cstheme="minorHAnsi"/>
          <w:sz w:val="20"/>
          <w:szCs w:val="20"/>
          <w:lang w:val="sr-Latn-CS"/>
        </w:rPr>
        <w:t xml:space="preserve">                          463-486.;  </w:t>
      </w:r>
    </w:p>
    <w:p w14:paraId="196FAA31" w14:textId="77777777" w:rsidR="001A6B7E" w:rsidRDefault="001A6B7E" w:rsidP="001A6B7E">
      <w:pPr>
        <w:pStyle w:val="ListParagraph"/>
        <w:jc w:val="both"/>
        <w:rPr>
          <w:rFonts w:asciiTheme="minorHAnsi" w:hAnsiTheme="minorHAnsi"/>
          <w:sz w:val="20"/>
          <w:szCs w:val="20"/>
          <w:lang w:val="sr-Latn-CS"/>
        </w:rPr>
      </w:pPr>
      <w:r>
        <w:rPr>
          <w:rFonts w:asciiTheme="minorHAnsi" w:hAnsiTheme="minorHAnsi"/>
          <w:sz w:val="20"/>
          <w:szCs w:val="20"/>
          <w:lang w:val="sr-Latn-CS"/>
        </w:rPr>
        <w:t xml:space="preserve">                          </w:t>
      </w:r>
      <w:r>
        <w:rPr>
          <w:rFonts w:asciiTheme="minorHAnsi" w:hAnsiTheme="minorHAnsi"/>
          <w:i/>
          <w:sz w:val="20"/>
          <w:szCs w:val="20"/>
          <w:lang w:val="sr-Latn-CS"/>
        </w:rPr>
        <w:t>Estetika</w:t>
      </w:r>
      <w:r>
        <w:rPr>
          <w:rFonts w:asciiTheme="minorHAnsi" w:hAnsiTheme="minorHAnsi"/>
          <w:sz w:val="20"/>
          <w:szCs w:val="20"/>
          <w:lang w:val="sr-Latn-CS"/>
        </w:rPr>
        <w:t>, Uvod u estetiku, s. 3-90; Prvi deo, Uvod, s. 93-106, Prva glava: Pojam lepog</w:t>
      </w:r>
    </w:p>
    <w:p w14:paraId="6BE0E999" w14:textId="77777777" w:rsidR="001A6B7E" w:rsidRDefault="001A6B7E" w:rsidP="001A6B7E">
      <w:pPr>
        <w:pStyle w:val="ListParagraph"/>
        <w:jc w:val="both"/>
        <w:rPr>
          <w:rFonts w:asciiTheme="minorHAnsi" w:hAnsiTheme="minorHAnsi"/>
          <w:sz w:val="20"/>
          <w:szCs w:val="20"/>
          <w:lang w:val="sr-Latn-CS"/>
        </w:rPr>
      </w:pPr>
      <w:r>
        <w:rPr>
          <w:rFonts w:asciiTheme="minorHAnsi" w:hAnsiTheme="minorHAnsi"/>
          <w:sz w:val="20"/>
          <w:szCs w:val="20"/>
          <w:lang w:val="sr-Latn-CS"/>
        </w:rPr>
        <w:t xml:space="preserve">                          uopšte, s. 107-116; Treća glava: Umetnički lepo ili ideal, A. Ideal kao takav, 1. Lepa</w:t>
      </w:r>
    </w:p>
    <w:p w14:paraId="2E6E7D95" w14:textId="77777777" w:rsidR="001A6B7E" w:rsidRDefault="001A6B7E" w:rsidP="001A6B7E">
      <w:pPr>
        <w:pStyle w:val="ListParagraph"/>
        <w:jc w:val="both"/>
        <w:rPr>
          <w:rFonts w:asciiTheme="minorHAnsi" w:hAnsiTheme="minorHAnsi"/>
          <w:sz w:val="20"/>
          <w:szCs w:val="20"/>
          <w:lang w:val="sr-Latn-CS"/>
        </w:rPr>
      </w:pPr>
      <w:r>
        <w:rPr>
          <w:rFonts w:asciiTheme="minorHAnsi" w:hAnsiTheme="minorHAnsi"/>
          <w:sz w:val="20"/>
          <w:szCs w:val="20"/>
          <w:lang w:val="sr-Latn-CS"/>
        </w:rPr>
        <w:t xml:space="preserve">                          individualnost, s. 153-160, Preveo N. Popović, Beograd, 1986., (postoji više izdanja).     </w:t>
      </w:r>
    </w:p>
    <w:p w14:paraId="5FD47F4A" w14:textId="77777777" w:rsidR="001A6B7E" w:rsidRDefault="001A6B7E" w:rsidP="001A6B7E">
      <w:pPr>
        <w:pStyle w:val="ListParagraph"/>
        <w:numPr>
          <w:ilvl w:val="0"/>
          <w:numId w:val="3"/>
        </w:numPr>
        <w:jc w:val="both"/>
        <w:rPr>
          <w:rFonts w:asciiTheme="minorHAnsi" w:hAnsiTheme="minorHAnsi"/>
          <w:sz w:val="20"/>
          <w:szCs w:val="20"/>
          <w:lang w:val="sr-Latn-CS"/>
        </w:rPr>
      </w:pPr>
      <w:r>
        <w:rPr>
          <w:rFonts w:asciiTheme="minorHAnsi" w:hAnsiTheme="minorHAnsi"/>
          <w:sz w:val="20"/>
          <w:szCs w:val="20"/>
          <w:lang w:val="sr-Latn-CS"/>
        </w:rPr>
        <w:t xml:space="preserve">N. Hartman, </w:t>
      </w:r>
      <w:r>
        <w:rPr>
          <w:rFonts w:asciiTheme="minorHAnsi" w:hAnsiTheme="minorHAnsi"/>
          <w:i/>
          <w:sz w:val="20"/>
          <w:szCs w:val="20"/>
          <w:lang w:val="sr-Latn-CS"/>
        </w:rPr>
        <w:t>Estetika</w:t>
      </w:r>
      <w:r>
        <w:rPr>
          <w:rFonts w:asciiTheme="minorHAnsi" w:hAnsiTheme="minorHAnsi"/>
          <w:sz w:val="20"/>
          <w:szCs w:val="20"/>
          <w:lang w:val="sr-Latn-CS"/>
        </w:rPr>
        <w:t>, Uvod, s. 5-49; Prvi deo: odnos pojavljivanja, Drugi odeljak: Struktura estetičkog</w:t>
      </w:r>
    </w:p>
    <w:p w14:paraId="762422A1" w14:textId="77777777" w:rsidR="001A6B7E" w:rsidRDefault="001A6B7E" w:rsidP="001A6B7E">
      <w:pPr>
        <w:pStyle w:val="ListParagraph"/>
        <w:jc w:val="both"/>
        <w:rPr>
          <w:rFonts w:asciiTheme="minorHAnsi" w:hAnsiTheme="minorHAnsi"/>
          <w:sz w:val="20"/>
          <w:szCs w:val="20"/>
          <w:lang w:val="sr-Latn-CS"/>
        </w:rPr>
      </w:pPr>
      <w:r>
        <w:rPr>
          <w:rFonts w:asciiTheme="minorHAnsi" w:hAnsiTheme="minorHAnsi"/>
          <w:sz w:val="20"/>
          <w:szCs w:val="20"/>
          <w:lang w:val="sr-Latn-CS"/>
        </w:rPr>
        <w:t xml:space="preserve">                       Predmeta, s. 90-155, Preveo M. Damnjanović, Beograd, 1979., (postoji više izdanja). </w:t>
      </w:r>
    </w:p>
    <w:p w14:paraId="63517824" w14:textId="77777777" w:rsidR="001A6B7E" w:rsidRDefault="001A6B7E" w:rsidP="001A6B7E">
      <w:pPr>
        <w:pStyle w:val="ListParagraph"/>
        <w:numPr>
          <w:ilvl w:val="0"/>
          <w:numId w:val="3"/>
        </w:numPr>
        <w:jc w:val="both"/>
        <w:rPr>
          <w:rFonts w:asciiTheme="minorHAnsi" w:hAnsiTheme="minorHAnsi"/>
          <w:sz w:val="20"/>
          <w:szCs w:val="20"/>
          <w:lang w:val="sr-Latn-CS"/>
        </w:rPr>
      </w:pPr>
      <w:r>
        <w:rPr>
          <w:rFonts w:asciiTheme="minorHAnsi" w:hAnsiTheme="minorHAnsi"/>
          <w:sz w:val="20"/>
          <w:szCs w:val="20"/>
          <w:lang w:val="sr-Latn-CS"/>
        </w:rPr>
        <w:t xml:space="preserve">M. Hajdeger, Izvor umetničkog dela, u: M. Hajdeger, </w:t>
      </w:r>
      <w:r>
        <w:rPr>
          <w:rFonts w:asciiTheme="minorHAnsi" w:hAnsiTheme="minorHAnsi"/>
          <w:i/>
          <w:sz w:val="20"/>
          <w:szCs w:val="20"/>
          <w:lang w:val="sr-Latn-CS"/>
        </w:rPr>
        <w:t>Šumski putevi</w:t>
      </w:r>
      <w:r>
        <w:rPr>
          <w:rFonts w:asciiTheme="minorHAnsi" w:hAnsiTheme="minorHAnsi"/>
          <w:sz w:val="20"/>
          <w:szCs w:val="20"/>
          <w:lang w:val="sr-Latn-CS"/>
        </w:rPr>
        <w:t>,  Preveo B. Zec,  Beograd, s. 7-59.</w:t>
      </w:r>
    </w:p>
    <w:p w14:paraId="477AEE72" w14:textId="77777777" w:rsidR="001A6B7E" w:rsidRDefault="001A6B7E" w:rsidP="001A6B7E">
      <w:pPr>
        <w:pStyle w:val="ListParagraph"/>
        <w:numPr>
          <w:ilvl w:val="0"/>
          <w:numId w:val="3"/>
        </w:numPr>
        <w:jc w:val="both"/>
        <w:rPr>
          <w:rFonts w:asciiTheme="minorHAnsi" w:hAnsiTheme="minorHAnsi"/>
          <w:sz w:val="20"/>
          <w:szCs w:val="20"/>
          <w:lang w:val="sr-Latn-CS"/>
        </w:rPr>
      </w:pPr>
      <w:r>
        <w:rPr>
          <w:rFonts w:asciiTheme="minorHAnsi" w:hAnsiTheme="minorHAnsi"/>
          <w:sz w:val="20"/>
          <w:szCs w:val="20"/>
          <w:lang w:val="sr-Latn-CS"/>
        </w:rPr>
        <w:t xml:space="preserve">H. G. Gadamer, </w:t>
      </w:r>
      <w:r>
        <w:rPr>
          <w:rFonts w:asciiTheme="minorHAnsi" w:hAnsiTheme="minorHAnsi"/>
          <w:i/>
          <w:sz w:val="20"/>
          <w:szCs w:val="20"/>
          <w:lang w:val="sr-Latn-CS"/>
        </w:rPr>
        <w:t>Istina i metoda</w:t>
      </w:r>
      <w:r>
        <w:rPr>
          <w:rFonts w:asciiTheme="minorHAnsi" w:hAnsiTheme="minorHAnsi"/>
          <w:sz w:val="20"/>
          <w:szCs w:val="20"/>
          <w:lang w:val="sr-Latn-CS"/>
        </w:rPr>
        <w:t>, Prvi deo: razotkrivanje pitanja o istini na osnovu iskustva umjetnosti,</w:t>
      </w:r>
    </w:p>
    <w:p w14:paraId="521A5E6F" w14:textId="2126FBB9" w:rsidR="001A6B7E" w:rsidRDefault="001A6B7E" w:rsidP="001A6B7E">
      <w:pPr>
        <w:pStyle w:val="ListParagraph"/>
        <w:jc w:val="both"/>
        <w:rPr>
          <w:rFonts w:asciiTheme="minorHAnsi" w:hAnsiTheme="minorHAnsi"/>
          <w:sz w:val="20"/>
          <w:szCs w:val="20"/>
          <w:lang w:val="sr-Latn-CS"/>
        </w:rPr>
      </w:pPr>
      <w:r>
        <w:rPr>
          <w:rFonts w:asciiTheme="minorHAnsi" w:hAnsiTheme="minorHAnsi"/>
          <w:sz w:val="20"/>
          <w:szCs w:val="20"/>
          <w:lang w:val="sr-Latn-CS"/>
        </w:rPr>
        <w:t xml:space="preserve">                            I. Transcendiranje estetske dimenzije, Prev. S. Novakov, Sarajevo, 1978., (29-130).</w:t>
      </w:r>
    </w:p>
    <w:p w14:paraId="58A5AC0D" w14:textId="77777777" w:rsidR="001A6B7E" w:rsidRDefault="001A6B7E" w:rsidP="001A6B7E">
      <w:pPr>
        <w:pStyle w:val="ListParagraph"/>
        <w:numPr>
          <w:ilvl w:val="0"/>
          <w:numId w:val="3"/>
        </w:numPr>
        <w:jc w:val="both"/>
        <w:rPr>
          <w:rFonts w:asciiTheme="minorHAnsi" w:hAnsiTheme="minorHAnsi"/>
          <w:sz w:val="20"/>
          <w:szCs w:val="20"/>
          <w:lang w:val="sr-Latn-CS"/>
        </w:rPr>
      </w:pPr>
      <w:r>
        <w:rPr>
          <w:rFonts w:asciiTheme="minorHAnsi" w:hAnsiTheme="minorHAnsi"/>
          <w:sz w:val="20"/>
          <w:szCs w:val="20"/>
          <w:lang w:val="sr-Latn-CS"/>
        </w:rPr>
        <w:t xml:space="preserve">M. Zurovac, </w:t>
      </w:r>
      <w:r>
        <w:rPr>
          <w:rFonts w:asciiTheme="minorHAnsi" w:hAnsiTheme="minorHAnsi"/>
          <w:i/>
          <w:sz w:val="20"/>
          <w:szCs w:val="20"/>
          <w:lang w:val="sr-Latn-CS"/>
        </w:rPr>
        <w:t>Tri lica lepote</w:t>
      </w:r>
      <w:r>
        <w:rPr>
          <w:rFonts w:asciiTheme="minorHAnsi" w:hAnsiTheme="minorHAnsi"/>
          <w:sz w:val="20"/>
          <w:szCs w:val="20"/>
          <w:lang w:val="sr-Latn-CS"/>
        </w:rPr>
        <w:t>, Treći deo: Umetnički lepo, I. Hegel i uzdizanje umetnički lepog, Beograd,</w:t>
      </w:r>
    </w:p>
    <w:p w14:paraId="66C665DB" w14:textId="77777777" w:rsidR="001A6B7E" w:rsidRPr="00172ABF" w:rsidRDefault="001A6B7E" w:rsidP="001A6B7E">
      <w:pPr>
        <w:pStyle w:val="ListParagraph"/>
        <w:jc w:val="both"/>
        <w:rPr>
          <w:rFonts w:asciiTheme="minorHAnsi" w:hAnsiTheme="minorHAnsi"/>
          <w:sz w:val="20"/>
          <w:szCs w:val="20"/>
          <w:lang w:val="sr-Latn-CS"/>
        </w:rPr>
      </w:pPr>
      <w:r>
        <w:rPr>
          <w:rFonts w:asciiTheme="minorHAnsi" w:hAnsiTheme="minorHAnsi"/>
          <w:sz w:val="20"/>
          <w:szCs w:val="20"/>
          <w:lang w:val="sr-Latn-CS"/>
        </w:rPr>
        <w:t xml:space="preserve">                      2005., s. 325-369</w:t>
      </w:r>
      <w:r w:rsidRPr="00172ABF">
        <w:rPr>
          <w:rFonts w:asciiTheme="minorHAnsi" w:hAnsiTheme="minorHAnsi"/>
          <w:sz w:val="20"/>
          <w:szCs w:val="20"/>
          <w:lang w:val="sr-Latn-CS"/>
        </w:rPr>
        <w:t>;</w:t>
      </w:r>
    </w:p>
    <w:p w14:paraId="643E7B6B" w14:textId="77777777" w:rsidR="001A6B7E" w:rsidRDefault="001A6B7E" w:rsidP="001A6B7E">
      <w:pPr>
        <w:pStyle w:val="ListParagraph"/>
        <w:jc w:val="both"/>
        <w:rPr>
          <w:rFonts w:asciiTheme="minorHAnsi" w:hAnsiTheme="minorHAnsi"/>
          <w:sz w:val="20"/>
          <w:szCs w:val="20"/>
          <w:lang w:val="sr-Latn-CS"/>
        </w:rPr>
      </w:pPr>
      <w:r>
        <w:rPr>
          <w:rFonts w:asciiTheme="minorHAnsi" w:hAnsiTheme="minorHAnsi"/>
          <w:sz w:val="20"/>
          <w:szCs w:val="20"/>
          <w:lang w:val="sr-Latn-CS"/>
        </w:rPr>
        <w:t xml:space="preserve">                      </w:t>
      </w:r>
      <w:r>
        <w:rPr>
          <w:rFonts w:asciiTheme="minorHAnsi" w:hAnsiTheme="minorHAnsi"/>
          <w:i/>
          <w:sz w:val="20"/>
          <w:szCs w:val="20"/>
          <w:lang w:val="sr-Latn-CS"/>
        </w:rPr>
        <w:t>Umetnost kao istina i laž bića</w:t>
      </w:r>
      <w:r>
        <w:rPr>
          <w:rFonts w:asciiTheme="minorHAnsi" w:hAnsiTheme="minorHAnsi"/>
          <w:sz w:val="20"/>
          <w:szCs w:val="20"/>
          <w:lang w:val="sr-Latn-CS"/>
        </w:rPr>
        <w:t>, Drugi deo, Martin Hajdeger: Umjetnost kao otkrivanje bića,</w:t>
      </w:r>
    </w:p>
    <w:p w14:paraId="4C11912F" w14:textId="77777777" w:rsidR="001A6B7E" w:rsidRDefault="001A6B7E" w:rsidP="001A6B7E">
      <w:pPr>
        <w:pStyle w:val="ListParagraph"/>
        <w:jc w:val="both"/>
        <w:rPr>
          <w:rFonts w:asciiTheme="minorHAnsi" w:hAnsiTheme="minorHAnsi"/>
          <w:sz w:val="20"/>
          <w:szCs w:val="20"/>
          <w:lang w:val="sr-Latn-CS"/>
        </w:rPr>
      </w:pPr>
      <w:r>
        <w:rPr>
          <w:rFonts w:asciiTheme="minorHAnsi" w:hAnsiTheme="minorHAnsi"/>
          <w:sz w:val="20"/>
          <w:szCs w:val="20"/>
          <w:lang w:val="sr-Latn-CS"/>
        </w:rPr>
        <w:t xml:space="preserve">                      III-V, Novi sad, 1986., s. 118-166.</w:t>
      </w:r>
    </w:p>
    <w:p w14:paraId="58FBA5B1" w14:textId="77777777" w:rsidR="001A6B7E" w:rsidRPr="007F33B5" w:rsidRDefault="001A6B7E" w:rsidP="001A6B7E">
      <w:pPr>
        <w:pStyle w:val="ListParagraph"/>
        <w:numPr>
          <w:ilvl w:val="0"/>
          <w:numId w:val="3"/>
        </w:numPr>
        <w:jc w:val="both"/>
        <w:rPr>
          <w:rFonts w:asciiTheme="minorHAnsi" w:hAnsiTheme="minorHAnsi"/>
          <w:sz w:val="20"/>
          <w:szCs w:val="20"/>
          <w:lang w:val="sr-Latn-CS"/>
        </w:rPr>
      </w:pPr>
      <w:r>
        <w:rPr>
          <w:rFonts w:asciiTheme="minorHAnsi" w:hAnsiTheme="minorHAnsi"/>
          <w:sz w:val="20"/>
          <w:szCs w:val="20"/>
          <w:lang w:val="sr-Latn-CS"/>
        </w:rPr>
        <w:t xml:space="preserve"> N. Grubor, </w:t>
      </w:r>
      <w:r w:rsidRPr="007F33B5">
        <w:rPr>
          <w:rFonts w:asciiTheme="minorHAnsi" w:hAnsiTheme="minorHAnsi"/>
          <w:sz w:val="20"/>
          <w:szCs w:val="20"/>
          <w:lang w:val="sr-Latn-CS"/>
        </w:rPr>
        <w:t>„Hegelovo utemeljenje estetike putem odredjenja kulturno-povesne uloge umetnosti“,</w:t>
      </w:r>
    </w:p>
    <w:p w14:paraId="49106D8A" w14:textId="77777777" w:rsidR="001A6B7E" w:rsidRPr="007F33B5" w:rsidRDefault="001A6B7E" w:rsidP="001A6B7E">
      <w:pPr>
        <w:pStyle w:val="NoSpacing"/>
        <w:rPr>
          <w:sz w:val="20"/>
          <w:szCs w:val="20"/>
          <w:lang w:val="sr-Latn-CS"/>
        </w:rPr>
      </w:pPr>
      <w:r w:rsidRPr="007F33B5">
        <w:rPr>
          <w:sz w:val="20"/>
          <w:szCs w:val="20"/>
          <w:lang w:val="sr-Latn-CS"/>
        </w:rPr>
        <w:lastRenderedPageBreak/>
        <w:t xml:space="preserve">                                 </w:t>
      </w:r>
      <w:r>
        <w:rPr>
          <w:sz w:val="20"/>
          <w:szCs w:val="20"/>
          <w:lang w:val="sr-Latn-CS"/>
        </w:rPr>
        <w:t xml:space="preserve">   </w:t>
      </w:r>
      <w:r w:rsidRPr="007F33B5">
        <w:rPr>
          <w:sz w:val="20"/>
          <w:szCs w:val="20"/>
          <w:lang w:val="sr-Latn-CS"/>
        </w:rPr>
        <w:t xml:space="preserve"> </w:t>
      </w:r>
      <w:r w:rsidRPr="007F33B5">
        <w:rPr>
          <w:i/>
          <w:sz w:val="20"/>
          <w:szCs w:val="20"/>
          <w:lang w:val="sr-Latn-CS"/>
        </w:rPr>
        <w:t>Filozofija i društvo XXIV</w:t>
      </w:r>
      <w:r w:rsidRPr="007F33B5">
        <w:rPr>
          <w:sz w:val="20"/>
          <w:szCs w:val="20"/>
          <w:lang w:val="sr-Latn-CS"/>
        </w:rPr>
        <w:t>, 2013-1, Beograd, 2013., s. 199-211;</w:t>
      </w:r>
    </w:p>
    <w:p w14:paraId="164712BD" w14:textId="77777777" w:rsidR="001A6B7E" w:rsidRPr="007F33B5" w:rsidRDefault="001A6B7E" w:rsidP="001A6B7E">
      <w:pPr>
        <w:pStyle w:val="NoSpacing"/>
        <w:rPr>
          <w:sz w:val="20"/>
          <w:szCs w:val="20"/>
          <w:lang w:val="sr-Latn-CS"/>
        </w:rPr>
      </w:pPr>
      <w:r w:rsidRPr="007F33B5">
        <w:rPr>
          <w:sz w:val="20"/>
          <w:szCs w:val="20"/>
          <w:lang w:val="sr-Latn-CS"/>
        </w:rPr>
        <w:t xml:space="preserve">                                 </w:t>
      </w:r>
      <w:r>
        <w:rPr>
          <w:sz w:val="20"/>
          <w:szCs w:val="20"/>
          <w:lang w:val="sr-Latn-CS"/>
        </w:rPr>
        <w:t xml:space="preserve">    </w:t>
      </w:r>
      <w:r w:rsidRPr="007F33B5">
        <w:rPr>
          <w:sz w:val="20"/>
          <w:szCs w:val="20"/>
          <w:lang w:val="sr-Latn-CS"/>
        </w:rPr>
        <w:t>„Lepo kao odnos pojavljivanja. Osnovna ideja Hartmanove estetike“, Theoria, 3/2009,</w:t>
      </w:r>
    </w:p>
    <w:p w14:paraId="3FA69AB3" w14:textId="77777777" w:rsidR="001A6B7E" w:rsidRDefault="001A6B7E" w:rsidP="001A6B7E">
      <w:pPr>
        <w:pStyle w:val="ListParagraph"/>
        <w:jc w:val="both"/>
        <w:rPr>
          <w:rFonts w:asciiTheme="minorHAnsi" w:hAnsiTheme="minorHAnsi"/>
          <w:sz w:val="20"/>
          <w:szCs w:val="20"/>
          <w:lang w:val="sr-Latn-CS"/>
        </w:rPr>
      </w:pPr>
      <w:r>
        <w:rPr>
          <w:rFonts w:asciiTheme="minorHAnsi" w:hAnsiTheme="minorHAnsi"/>
          <w:sz w:val="20"/>
          <w:szCs w:val="20"/>
          <w:lang w:val="sr-Latn-CS"/>
        </w:rPr>
        <w:t xml:space="preserve">                      </w:t>
      </w:r>
      <w:r w:rsidRPr="007F33B5">
        <w:rPr>
          <w:rFonts w:asciiTheme="minorHAnsi" w:hAnsiTheme="minorHAnsi"/>
          <w:sz w:val="20"/>
          <w:szCs w:val="20"/>
          <w:lang w:val="sr-Latn-CS"/>
        </w:rPr>
        <w:t>Beograd</w:t>
      </w:r>
      <w:r>
        <w:rPr>
          <w:rFonts w:asciiTheme="minorHAnsi" w:hAnsiTheme="minorHAnsi"/>
          <w:sz w:val="20"/>
          <w:szCs w:val="20"/>
          <w:lang w:val="sr-Latn-CS"/>
        </w:rPr>
        <w:t>, 2009., s. 61-82;</w:t>
      </w:r>
    </w:p>
    <w:p w14:paraId="7589AE26" w14:textId="77777777" w:rsidR="001A6B7E" w:rsidRDefault="001A6B7E" w:rsidP="001A6B7E">
      <w:pPr>
        <w:pStyle w:val="ListParagraph"/>
        <w:jc w:val="both"/>
        <w:rPr>
          <w:rFonts w:asciiTheme="minorHAnsi" w:hAnsiTheme="minorHAnsi"/>
          <w:sz w:val="20"/>
          <w:szCs w:val="20"/>
          <w:lang w:val="sr-Latn-CS"/>
        </w:rPr>
      </w:pPr>
      <w:r>
        <w:rPr>
          <w:rFonts w:asciiTheme="minorHAnsi" w:hAnsiTheme="minorHAnsi"/>
          <w:sz w:val="20"/>
          <w:szCs w:val="20"/>
          <w:lang w:val="sr-Latn-CS"/>
        </w:rPr>
        <w:t xml:space="preserve">                      </w:t>
      </w:r>
      <w:r>
        <w:rPr>
          <w:rFonts w:asciiTheme="minorHAnsi" w:hAnsiTheme="minorHAnsi"/>
          <w:i/>
          <w:sz w:val="20"/>
          <w:szCs w:val="20"/>
          <w:lang w:val="sr-Latn-CS"/>
        </w:rPr>
        <w:t>Hermeneutička fenomenologija umetnosti</w:t>
      </w:r>
      <w:r>
        <w:rPr>
          <w:rFonts w:asciiTheme="minorHAnsi" w:hAnsiTheme="minorHAnsi"/>
          <w:sz w:val="20"/>
          <w:szCs w:val="20"/>
          <w:lang w:val="sr-Latn-CS"/>
        </w:rPr>
        <w:t>, Pogl. 3.3. Hermeneutička fenomenologija</w:t>
      </w:r>
    </w:p>
    <w:p w14:paraId="76EA9105" w14:textId="2C474676" w:rsidR="001A6B7E" w:rsidRPr="001A6B7E" w:rsidRDefault="001A6B7E" w:rsidP="001A6B7E">
      <w:pPr>
        <w:pStyle w:val="ListParagraph"/>
        <w:jc w:val="both"/>
        <w:rPr>
          <w:rFonts w:asciiTheme="minorHAnsi" w:hAnsiTheme="minorHAnsi"/>
          <w:sz w:val="20"/>
          <w:szCs w:val="20"/>
          <w:lang w:val="sr-Latn-CS"/>
        </w:rPr>
      </w:pPr>
      <w:r>
        <w:rPr>
          <w:rFonts w:asciiTheme="minorHAnsi" w:hAnsiTheme="minorHAnsi"/>
          <w:i/>
          <w:sz w:val="20"/>
          <w:szCs w:val="20"/>
          <w:lang w:val="sr-Latn-CS"/>
        </w:rPr>
        <w:t xml:space="preserve">                    </w:t>
      </w:r>
      <w:r>
        <w:rPr>
          <w:rFonts w:asciiTheme="minorHAnsi" w:hAnsiTheme="minorHAnsi"/>
          <w:sz w:val="20"/>
          <w:szCs w:val="20"/>
          <w:lang w:val="sr-Latn-CS"/>
        </w:rPr>
        <w:t xml:space="preserve">  umetnosti u </w:t>
      </w:r>
      <w:r>
        <w:rPr>
          <w:rFonts w:asciiTheme="minorHAnsi" w:hAnsiTheme="minorHAnsi"/>
          <w:i/>
          <w:sz w:val="20"/>
          <w:szCs w:val="20"/>
          <w:lang w:val="sr-Latn-CS"/>
        </w:rPr>
        <w:t>Izvoru umetničkog dela</w:t>
      </w:r>
      <w:r>
        <w:rPr>
          <w:rFonts w:asciiTheme="minorHAnsi" w:hAnsiTheme="minorHAnsi"/>
          <w:sz w:val="20"/>
          <w:szCs w:val="20"/>
          <w:lang w:val="sr-Latn-CS"/>
        </w:rPr>
        <w:t>, Pančevo, 2009., s. 122-157;</w:t>
      </w:r>
    </w:p>
    <w:p w14:paraId="1FCA6F0B" w14:textId="77777777" w:rsidR="001A6B7E" w:rsidRDefault="001A6B7E" w:rsidP="001A6B7E">
      <w:pPr>
        <w:pStyle w:val="ListParagraph"/>
        <w:jc w:val="both"/>
        <w:rPr>
          <w:rFonts w:asciiTheme="minorHAnsi" w:hAnsiTheme="minorHAnsi"/>
          <w:sz w:val="20"/>
          <w:szCs w:val="20"/>
          <w:lang w:val="sr-Latn-CS"/>
        </w:rPr>
      </w:pPr>
      <w:r>
        <w:rPr>
          <w:rFonts w:asciiTheme="minorHAnsi" w:hAnsiTheme="minorHAnsi"/>
          <w:sz w:val="22"/>
          <w:szCs w:val="22"/>
          <w:lang w:val="sr-Latn-CS"/>
        </w:rPr>
        <w:t xml:space="preserve">                    </w:t>
      </w:r>
      <w:r w:rsidRPr="00B06806">
        <w:rPr>
          <w:rFonts w:asciiTheme="minorHAnsi" w:hAnsiTheme="minorHAnsi"/>
          <w:sz w:val="20"/>
          <w:szCs w:val="20"/>
          <w:lang w:val="sr-Latn-CS"/>
        </w:rPr>
        <w:t xml:space="preserve">„Hermeneutika ukusa. Gadamerova kritika Kantove estetike u „Istini i metodi““, </w:t>
      </w:r>
      <w:r>
        <w:rPr>
          <w:rFonts w:asciiTheme="minorHAnsi" w:hAnsiTheme="minorHAnsi"/>
          <w:sz w:val="20"/>
          <w:szCs w:val="20"/>
          <w:lang w:val="sr-Latn-CS"/>
        </w:rPr>
        <w:t>u: Theoria</w:t>
      </w:r>
    </w:p>
    <w:p w14:paraId="3412C726" w14:textId="77777777" w:rsidR="001A6B7E" w:rsidRPr="00B06806" w:rsidRDefault="001A6B7E" w:rsidP="001A6B7E">
      <w:pPr>
        <w:pStyle w:val="ListParagraph"/>
        <w:jc w:val="both"/>
        <w:rPr>
          <w:rFonts w:asciiTheme="minorHAnsi" w:hAnsiTheme="minorHAnsi"/>
          <w:sz w:val="20"/>
          <w:szCs w:val="20"/>
          <w:lang w:val="sr-Latn-CS"/>
        </w:rPr>
      </w:pPr>
      <w:r>
        <w:rPr>
          <w:rFonts w:asciiTheme="minorHAnsi" w:hAnsiTheme="minorHAnsi"/>
          <w:sz w:val="20"/>
          <w:szCs w:val="20"/>
          <w:lang w:val="sr-Latn-CS"/>
        </w:rPr>
        <w:t xml:space="preserve">                      </w:t>
      </w:r>
      <w:r w:rsidRPr="00B06806">
        <w:rPr>
          <w:rFonts w:asciiTheme="minorHAnsi" w:hAnsiTheme="minorHAnsi"/>
          <w:sz w:val="20"/>
          <w:szCs w:val="20"/>
          <w:lang w:val="sr-Latn-CS"/>
        </w:rPr>
        <w:t>3/2016, Beograd, 2016. s. 22-33</w:t>
      </w:r>
      <w:r>
        <w:rPr>
          <w:rFonts w:asciiTheme="minorHAnsi" w:hAnsiTheme="minorHAnsi"/>
          <w:sz w:val="20"/>
          <w:szCs w:val="20"/>
          <w:lang w:val="sr-Latn-CS"/>
        </w:rPr>
        <w:t>.</w:t>
      </w:r>
      <w:r w:rsidRPr="00B06806">
        <w:rPr>
          <w:rFonts w:asciiTheme="minorHAnsi" w:hAnsiTheme="minorHAnsi"/>
          <w:sz w:val="20"/>
          <w:szCs w:val="20"/>
          <w:lang w:val="sr-Latn-CS"/>
        </w:rPr>
        <w:t xml:space="preserve">        </w:t>
      </w:r>
    </w:p>
    <w:p w14:paraId="4F6EC197" w14:textId="77777777" w:rsidR="001A6B7E" w:rsidRDefault="001A6B7E" w:rsidP="001A6B7E">
      <w:pPr>
        <w:pStyle w:val="ListParagraph"/>
        <w:jc w:val="both"/>
        <w:rPr>
          <w:rFonts w:asciiTheme="minorHAnsi" w:hAnsiTheme="minorHAnsi"/>
          <w:sz w:val="20"/>
          <w:szCs w:val="20"/>
          <w:lang w:val="sr-Latn-CS"/>
        </w:rPr>
      </w:pPr>
    </w:p>
    <w:p w14:paraId="67058DF4" w14:textId="77777777" w:rsidR="001A6B7E" w:rsidRDefault="001A6B7E" w:rsidP="001A6B7E">
      <w:pPr>
        <w:pStyle w:val="ListParagraph"/>
        <w:numPr>
          <w:ilvl w:val="0"/>
          <w:numId w:val="1"/>
        </w:numPr>
        <w:jc w:val="both"/>
        <w:rPr>
          <w:rFonts w:asciiTheme="minorHAnsi" w:hAnsiTheme="minorHAnsi"/>
          <w:b/>
          <w:sz w:val="20"/>
          <w:szCs w:val="20"/>
          <w:lang w:val="sr-Latn-CS"/>
        </w:rPr>
      </w:pPr>
      <w:r>
        <w:rPr>
          <w:rFonts w:asciiTheme="minorHAnsi" w:hAnsiTheme="minorHAnsi"/>
          <w:b/>
          <w:sz w:val="20"/>
          <w:szCs w:val="20"/>
          <w:lang w:val="sr-Latn-CS"/>
        </w:rPr>
        <w:t>Način polaganja ispita:</w:t>
      </w:r>
    </w:p>
    <w:p w14:paraId="5B23AA26" w14:textId="77777777" w:rsidR="001A6B7E" w:rsidRDefault="001A6B7E" w:rsidP="001A6B7E">
      <w:pPr>
        <w:pStyle w:val="ListParagraph"/>
        <w:numPr>
          <w:ilvl w:val="0"/>
          <w:numId w:val="4"/>
        </w:numPr>
        <w:jc w:val="both"/>
        <w:rPr>
          <w:rFonts w:asciiTheme="minorHAnsi" w:hAnsiTheme="minorHAnsi"/>
          <w:sz w:val="20"/>
          <w:szCs w:val="20"/>
          <w:lang w:val="sr-Latn-CS"/>
        </w:rPr>
      </w:pPr>
      <w:r>
        <w:rPr>
          <w:rFonts w:asciiTheme="minorHAnsi" w:hAnsiTheme="minorHAnsi"/>
          <w:sz w:val="20"/>
          <w:szCs w:val="20"/>
          <w:lang w:val="sr-Latn-CS"/>
        </w:rPr>
        <w:t>Ispit se sastoji iz dva dela (kolokvijuma).</w:t>
      </w:r>
    </w:p>
    <w:p w14:paraId="02434BD9" w14:textId="77777777" w:rsidR="001A6B7E" w:rsidRDefault="001A6B7E" w:rsidP="001A6B7E">
      <w:pPr>
        <w:pStyle w:val="ListParagraph"/>
        <w:numPr>
          <w:ilvl w:val="0"/>
          <w:numId w:val="4"/>
        </w:numPr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  <w:lang w:val="sr-Latn-CS"/>
        </w:rPr>
        <w:t>Oba dela ispita se polažu pismeno, tako što se odgovara n</w:t>
      </w:r>
      <w:r w:rsidRPr="00A560F7">
        <w:rPr>
          <w:rFonts w:asciiTheme="minorHAnsi" w:hAnsiTheme="minorHAnsi"/>
          <w:sz w:val="20"/>
          <w:szCs w:val="20"/>
          <w:lang w:val="sr-Latn-CS"/>
        </w:rPr>
        <w:t xml:space="preserve">a </w:t>
      </w:r>
      <w:r>
        <w:rPr>
          <w:rFonts w:asciiTheme="minorHAnsi" w:hAnsiTheme="minorHAnsi"/>
          <w:sz w:val="20"/>
          <w:szCs w:val="20"/>
        </w:rPr>
        <w:t>tri od devet pitanja.</w:t>
      </w:r>
    </w:p>
    <w:p w14:paraId="6AC187B7" w14:textId="77777777" w:rsidR="001A6B7E" w:rsidRDefault="001A6B7E" w:rsidP="001A6B7E">
      <w:pPr>
        <w:pStyle w:val="ListParagraph"/>
        <w:numPr>
          <w:ilvl w:val="0"/>
          <w:numId w:val="4"/>
        </w:numPr>
        <w:jc w:val="both"/>
        <w:rPr>
          <w:rFonts w:asciiTheme="minorHAnsi" w:hAnsiTheme="minorHAnsi"/>
          <w:sz w:val="20"/>
          <w:szCs w:val="20"/>
          <w:lang w:val="de-DE"/>
        </w:rPr>
      </w:pPr>
      <w:r>
        <w:rPr>
          <w:rFonts w:asciiTheme="minorHAnsi" w:hAnsiTheme="minorHAnsi"/>
          <w:sz w:val="20"/>
          <w:szCs w:val="20"/>
          <w:lang w:val="de-DE"/>
        </w:rPr>
        <w:t>Trajanje kolokvijuma je tri časa.</w:t>
      </w:r>
    </w:p>
    <w:p w14:paraId="1D80670E" w14:textId="77777777" w:rsidR="001A6B7E" w:rsidRDefault="001A6B7E" w:rsidP="001A6B7E">
      <w:pPr>
        <w:pStyle w:val="ListParagraph"/>
        <w:numPr>
          <w:ilvl w:val="0"/>
          <w:numId w:val="4"/>
        </w:numPr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Prvi deo ispita se polaže oko sredine semestra, a drugi deo na kraju semestra.</w:t>
      </w:r>
    </w:p>
    <w:p w14:paraId="61FE39F5" w14:textId="77777777" w:rsidR="001A6B7E" w:rsidRDefault="001A6B7E" w:rsidP="001A6B7E">
      <w:pPr>
        <w:pStyle w:val="ListParagraph"/>
        <w:numPr>
          <w:ilvl w:val="0"/>
          <w:numId w:val="4"/>
        </w:numPr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Svaki od delova ispita odnosno kolokvijuma mogu da se polažu u svakom od ispitnih rokova u tekućoj školskoj godini.</w:t>
      </w:r>
    </w:p>
    <w:p w14:paraId="71025CD8" w14:textId="77777777" w:rsidR="001A6B7E" w:rsidRDefault="001A6B7E" w:rsidP="001A6B7E">
      <w:pPr>
        <w:pStyle w:val="ListParagraph"/>
        <w:numPr>
          <w:ilvl w:val="0"/>
          <w:numId w:val="4"/>
        </w:numPr>
        <w:jc w:val="both"/>
        <w:rPr>
          <w:rFonts w:asciiTheme="minorHAnsi" w:hAnsiTheme="minorHAnsi"/>
          <w:sz w:val="20"/>
          <w:szCs w:val="20"/>
          <w:lang w:val="de-DE"/>
        </w:rPr>
      </w:pPr>
      <w:r>
        <w:rPr>
          <w:rFonts w:asciiTheme="minorHAnsi" w:hAnsiTheme="minorHAnsi"/>
          <w:sz w:val="20"/>
          <w:szCs w:val="20"/>
          <w:lang w:val="de-DE"/>
        </w:rPr>
        <w:t>Ispit je položen kada se na oba oba dela ispita dobije prolazna ocena.</w:t>
      </w:r>
    </w:p>
    <w:p w14:paraId="02B0B971" w14:textId="77777777" w:rsidR="001A6B7E" w:rsidRDefault="001A6B7E" w:rsidP="001A6B7E">
      <w:pPr>
        <w:pStyle w:val="ListParagraph"/>
        <w:numPr>
          <w:ilvl w:val="0"/>
          <w:numId w:val="4"/>
        </w:numPr>
        <w:jc w:val="both"/>
        <w:rPr>
          <w:rFonts w:asciiTheme="minorHAnsi" w:hAnsiTheme="minorHAnsi"/>
          <w:sz w:val="20"/>
          <w:szCs w:val="20"/>
          <w:lang w:val="de-DE"/>
        </w:rPr>
      </w:pPr>
      <w:r>
        <w:rPr>
          <w:rFonts w:asciiTheme="minorHAnsi" w:hAnsiTheme="minorHAnsi"/>
          <w:sz w:val="20"/>
          <w:szCs w:val="20"/>
          <w:lang w:val="de-DE"/>
        </w:rPr>
        <w:t>Konačna ocena na ispitu se dobija deljenjem na dva zbira rezultata sa oba kolokvijuma.</w:t>
      </w:r>
    </w:p>
    <w:p w14:paraId="50C6D7FA" w14:textId="77777777" w:rsidR="001A6B7E" w:rsidRDefault="001A6B7E" w:rsidP="001A6B7E">
      <w:pPr>
        <w:pStyle w:val="ListParagraph"/>
        <w:numPr>
          <w:ilvl w:val="0"/>
          <w:numId w:val="4"/>
        </w:numPr>
        <w:jc w:val="both"/>
        <w:rPr>
          <w:rFonts w:asciiTheme="minorHAnsi" w:hAnsiTheme="minorHAnsi"/>
          <w:sz w:val="20"/>
          <w:szCs w:val="20"/>
          <w:lang w:val="de-DE"/>
        </w:rPr>
      </w:pPr>
      <w:r>
        <w:rPr>
          <w:rFonts w:asciiTheme="minorHAnsi" w:hAnsiTheme="minorHAnsi"/>
          <w:sz w:val="20"/>
          <w:szCs w:val="20"/>
          <w:lang w:val="de-DE"/>
        </w:rPr>
        <w:t>Studenti bi trebalo da prijave ispit u roku u kom smatraju da će imati položena oba kolokvijuma.</w:t>
      </w:r>
    </w:p>
    <w:p w14:paraId="775866F0" w14:textId="77777777" w:rsidR="001A6B7E" w:rsidRPr="00B06806" w:rsidRDefault="001A6B7E" w:rsidP="001A6B7E">
      <w:pPr>
        <w:pStyle w:val="ListParagraph"/>
        <w:numPr>
          <w:ilvl w:val="0"/>
          <w:numId w:val="4"/>
        </w:numPr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  <w:lang w:val="de-DE"/>
        </w:rPr>
        <w:t xml:space="preserve">Ukoliko student nije zadovoljan ocenom na pismenom polaganju ispita/kolokvijuma, postoji mogućnost da bude dodatno ispitan, u terminu konsultacija, nakon pismenog polaganja ispita. </w:t>
      </w:r>
      <w:r w:rsidRPr="00B06806">
        <w:rPr>
          <w:rFonts w:asciiTheme="minorHAnsi" w:hAnsiTheme="minorHAnsi"/>
          <w:sz w:val="20"/>
          <w:szCs w:val="20"/>
        </w:rPr>
        <w:t>Eventualnu realizaciju ove mogućnosti potrebno je unapred dogovoriti sa nastavnikom odnosno najaviti putem e-mail-a.</w:t>
      </w:r>
    </w:p>
    <w:p w14:paraId="15720338" w14:textId="77777777" w:rsidR="001A6B7E" w:rsidRPr="00B06806" w:rsidRDefault="001A6B7E" w:rsidP="001A6B7E">
      <w:pPr>
        <w:pStyle w:val="ListParagraph"/>
        <w:ind w:left="1440"/>
        <w:jc w:val="both"/>
        <w:rPr>
          <w:rFonts w:asciiTheme="minorHAnsi" w:hAnsiTheme="minorHAnsi"/>
          <w:sz w:val="20"/>
          <w:szCs w:val="20"/>
        </w:rPr>
      </w:pPr>
      <w:r w:rsidRPr="00B06806">
        <w:rPr>
          <w:rFonts w:asciiTheme="minorHAnsi" w:hAnsiTheme="minorHAnsi"/>
          <w:sz w:val="20"/>
          <w:szCs w:val="20"/>
        </w:rPr>
        <w:t xml:space="preserve">   </w:t>
      </w:r>
    </w:p>
    <w:p w14:paraId="51F242E6" w14:textId="77777777" w:rsidR="001A6B7E" w:rsidRPr="00DC35DD" w:rsidRDefault="001A6B7E" w:rsidP="001A6B7E">
      <w:pPr>
        <w:pStyle w:val="ListParagraph"/>
        <w:numPr>
          <w:ilvl w:val="0"/>
          <w:numId w:val="1"/>
        </w:numPr>
        <w:jc w:val="both"/>
        <w:rPr>
          <w:rFonts w:asciiTheme="minorHAnsi" w:hAnsiTheme="minorHAnsi"/>
          <w:b/>
          <w:sz w:val="20"/>
          <w:szCs w:val="20"/>
          <w:lang w:val="de-DE"/>
        </w:rPr>
      </w:pPr>
      <w:r>
        <w:rPr>
          <w:rFonts w:asciiTheme="minorHAnsi" w:hAnsiTheme="minorHAnsi"/>
          <w:b/>
          <w:sz w:val="20"/>
          <w:szCs w:val="20"/>
          <w:lang w:val="de-DE"/>
        </w:rPr>
        <w:t>Ispitna pitanja:</w:t>
      </w:r>
    </w:p>
    <w:p w14:paraId="55FD5D4D" w14:textId="77777777" w:rsidR="001A6B7E" w:rsidRDefault="001A6B7E" w:rsidP="001A6B7E">
      <w:pPr>
        <w:pStyle w:val="NoSpacing"/>
        <w:rPr>
          <w:rFonts w:cs="Times New Roman"/>
          <w:sz w:val="20"/>
          <w:szCs w:val="20"/>
          <w:lang w:val="de-DE"/>
        </w:rPr>
      </w:pPr>
      <w:r>
        <w:rPr>
          <w:rFonts w:cs="Times New Roman"/>
          <w:sz w:val="20"/>
          <w:szCs w:val="20"/>
          <w:lang w:val="de-DE"/>
        </w:rPr>
        <w:t xml:space="preserve">                   </w:t>
      </w:r>
      <w:r w:rsidRPr="00996A56">
        <w:rPr>
          <w:rFonts w:cs="Times New Roman"/>
          <w:sz w:val="20"/>
          <w:szCs w:val="20"/>
          <w:lang w:val="de-DE"/>
        </w:rPr>
        <w:t xml:space="preserve"> </w:t>
      </w:r>
    </w:p>
    <w:p w14:paraId="73F13474" w14:textId="77777777" w:rsidR="001A6B7E" w:rsidRPr="00DC35DD" w:rsidRDefault="001A6B7E" w:rsidP="001A6B7E">
      <w:pPr>
        <w:pStyle w:val="NoSpacing"/>
        <w:rPr>
          <w:rFonts w:cs="Times New Roman"/>
          <w:sz w:val="20"/>
          <w:szCs w:val="20"/>
          <w:lang w:val="de-DE"/>
        </w:rPr>
      </w:pPr>
      <w:r>
        <w:rPr>
          <w:rFonts w:cs="Times New Roman"/>
          <w:sz w:val="20"/>
          <w:szCs w:val="20"/>
          <w:lang w:val="de-DE"/>
        </w:rPr>
        <w:t xml:space="preserve">                    </w:t>
      </w:r>
      <w:r w:rsidRPr="00996A56">
        <w:rPr>
          <w:rFonts w:cs="Times New Roman"/>
          <w:sz w:val="20"/>
          <w:szCs w:val="20"/>
          <w:lang w:val="de-DE"/>
        </w:rPr>
        <w:t>I deo ispita: Moderna estetika (Hegel);</w:t>
      </w:r>
    </w:p>
    <w:p w14:paraId="07762C0C" w14:textId="77777777" w:rsidR="001A6B7E" w:rsidRDefault="001A6B7E" w:rsidP="001A6B7E">
      <w:pPr>
        <w:pStyle w:val="NoSpacing"/>
        <w:rPr>
          <w:rFonts w:cs="Times New Roman"/>
          <w:sz w:val="20"/>
          <w:szCs w:val="20"/>
        </w:rPr>
      </w:pPr>
      <w:r w:rsidRPr="00996A56">
        <w:rPr>
          <w:rFonts w:cs="Times New Roman"/>
          <w:sz w:val="20"/>
          <w:szCs w:val="20"/>
          <w:lang w:val="de-DE"/>
        </w:rPr>
        <w:t xml:space="preserve">                                         </w:t>
      </w:r>
      <w:r w:rsidRPr="00DC35DD">
        <w:rPr>
          <w:rFonts w:cs="Times New Roman"/>
          <w:sz w:val="20"/>
          <w:szCs w:val="20"/>
          <w:lang w:val="de-DE"/>
        </w:rPr>
        <w:t xml:space="preserve">(polaganje </w:t>
      </w:r>
      <w:r>
        <w:rPr>
          <w:rFonts w:cs="Times New Roman"/>
          <w:sz w:val="20"/>
          <w:szCs w:val="20"/>
        </w:rPr>
        <w:t>je pismeno: 3 pitanja 3 sata)</w:t>
      </w:r>
    </w:p>
    <w:p w14:paraId="5B847D08" w14:textId="77777777" w:rsidR="001A6B7E" w:rsidRDefault="001A6B7E" w:rsidP="001A6B7E">
      <w:pPr>
        <w:pStyle w:val="NoSpacing"/>
        <w:numPr>
          <w:ilvl w:val="0"/>
          <w:numId w:val="5"/>
        </w:numPr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Mesto umetnosti u sistemu Hegelove filozofije i položaj umetnosti prema religiji i filozofiji?</w:t>
      </w:r>
    </w:p>
    <w:p w14:paraId="04BD9059" w14:textId="77777777" w:rsidR="001A6B7E" w:rsidRDefault="001A6B7E" w:rsidP="001A6B7E">
      <w:pPr>
        <w:pStyle w:val="NoSpacing"/>
        <w:numPr>
          <w:ilvl w:val="0"/>
          <w:numId w:val="5"/>
        </w:numPr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Hegelovo shvatanje ideala?</w:t>
      </w:r>
    </w:p>
    <w:p w14:paraId="77576425" w14:textId="77777777" w:rsidR="001A6B7E" w:rsidRDefault="001A6B7E" w:rsidP="001A6B7E">
      <w:pPr>
        <w:pStyle w:val="NoSpacing"/>
        <w:numPr>
          <w:ilvl w:val="0"/>
          <w:numId w:val="5"/>
        </w:numPr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Hegelovo opovrgavanje prigovora protiv estetike?</w:t>
      </w:r>
    </w:p>
    <w:p w14:paraId="6EA9DA06" w14:textId="77777777" w:rsidR="001A6B7E" w:rsidRDefault="001A6B7E" w:rsidP="001A6B7E">
      <w:pPr>
        <w:pStyle w:val="NoSpacing"/>
        <w:numPr>
          <w:ilvl w:val="0"/>
          <w:numId w:val="5"/>
        </w:numPr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Hegelovo razmatranje uobičajene predstave: umetničko delo je proizvod ljudske delatnosti?</w:t>
      </w:r>
    </w:p>
    <w:p w14:paraId="051DF851" w14:textId="77777777" w:rsidR="001A6B7E" w:rsidRDefault="001A6B7E" w:rsidP="001A6B7E">
      <w:pPr>
        <w:pStyle w:val="NoSpacing"/>
        <w:numPr>
          <w:ilvl w:val="0"/>
          <w:numId w:val="5"/>
        </w:numPr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Hegelovo razmatranje uobičajene predstave: umetničko delo je uzeto iz onoga što je čulno radi čovekovog čula?</w:t>
      </w:r>
    </w:p>
    <w:p w14:paraId="69CBF0B3" w14:textId="77777777" w:rsidR="001A6B7E" w:rsidRDefault="001A6B7E" w:rsidP="001A6B7E">
      <w:pPr>
        <w:pStyle w:val="NoSpacing"/>
        <w:numPr>
          <w:ilvl w:val="0"/>
          <w:numId w:val="5"/>
        </w:numPr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Hegelovo razmatranje uobičajene predstave o onome što čini svrhu umetnosti?</w:t>
      </w:r>
    </w:p>
    <w:p w14:paraId="4FDDE27C" w14:textId="77777777" w:rsidR="001A6B7E" w:rsidRDefault="001A6B7E" w:rsidP="001A6B7E">
      <w:pPr>
        <w:pStyle w:val="NoSpacing"/>
        <w:numPr>
          <w:ilvl w:val="0"/>
          <w:numId w:val="5"/>
        </w:numPr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Tri forme umetnosti prema Hegelu: simbolična, klasična i romantična umetnost?</w:t>
      </w:r>
    </w:p>
    <w:p w14:paraId="0E4698A0" w14:textId="77777777" w:rsidR="001A6B7E" w:rsidRPr="00996A56" w:rsidRDefault="001A6B7E" w:rsidP="001A6B7E">
      <w:pPr>
        <w:pStyle w:val="NoSpacing"/>
        <w:numPr>
          <w:ilvl w:val="0"/>
          <w:numId w:val="5"/>
        </w:numPr>
        <w:rPr>
          <w:rFonts w:cs="Times New Roman"/>
          <w:sz w:val="20"/>
          <w:szCs w:val="20"/>
          <w:lang w:val="de-DE"/>
        </w:rPr>
      </w:pPr>
      <w:r w:rsidRPr="00996A56">
        <w:rPr>
          <w:rFonts w:cs="Times New Roman"/>
          <w:sz w:val="20"/>
          <w:szCs w:val="20"/>
          <w:lang w:val="de-DE"/>
        </w:rPr>
        <w:t>Sistem pojedinih umetnosti kod Hegela?</w:t>
      </w:r>
    </w:p>
    <w:p w14:paraId="4559E2FA" w14:textId="77777777" w:rsidR="001A6B7E" w:rsidRPr="00DC35DD" w:rsidRDefault="001A6B7E" w:rsidP="001A6B7E">
      <w:pPr>
        <w:pStyle w:val="NoSpacing"/>
        <w:numPr>
          <w:ilvl w:val="0"/>
          <w:numId w:val="5"/>
        </w:numPr>
        <w:rPr>
          <w:rFonts w:cs="Times New Roman"/>
          <w:sz w:val="20"/>
          <w:szCs w:val="20"/>
          <w:lang w:val="de-DE"/>
        </w:rPr>
      </w:pPr>
      <w:r w:rsidRPr="00996A56">
        <w:rPr>
          <w:rFonts w:cs="Times New Roman"/>
          <w:sz w:val="20"/>
          <w:szCs w:val="20"/>
          <w:lang w:val="de-DE"/>
        </w:rPr>
        <w:t>Hegelova teza o „kraju umetnosti“?</w:t>
      </w:r>
    </w:p>
    <w:p w14:paraId="24657B25" w14:textId="77777777" w:rsidR="001A6B7E" w:rsidRDefault="001A6B7E" w:rsidP="001A6B7E">
      <w:pPr>
        <w:pStyle w:val="NoSpacing"/>
        <w:rPr>
          <w:rFonts w:cs="Times New Roman"/>
          <w:sz w:val="20"/>
          <w:szCs w:val="20"/>
          <w:lang w:val="de-DE"/>
        </w:rPr>
      </w:pPr>
      <w:r>
        <w:rPr>
          <w:rFonts w:cs="Times New Roman"/>
          <w:sz w:val="20"/>
          <w:szCs w:val="20"/>
          <w:lang w:val="de-DE"/>
        </w:rPr>
        <w:t xml:space="preserve">                  </w:t>
      </w:r>
    </w:p>
    <w:p w14:paraId="64320A9D" w14:textId="77777777" w:rsidR="001A6B7E" w:rsidRPr="00996A56" w:rsidRDefault="001A6B7E" w:rsidP="001A6B7E">
      <w:pPr>
        <w:pStyle w:val="NoSpacing"/>
        <w:rPr>
          <w:rFonts w:cs="Times New Roman"/>
          <w:sz w:val="20"/>
          <w:szCs w:val="20"/>
          <w:lang w:val="de-DE"/>
        </w:rPr>
      </w:pPr>
      <w:r>
        <w:rPr>
          <w:rFonts w:cs="Times New Roman"/>
          <w:sz w:val="20"/>
          <w:szCs w:val="20"/>
          <w:lang w:val="de-DE"/>
        </w:rPr>
        <w:t xml:space="preserve">                  </w:t>
      </w:r>
      <w:r w:rsidRPr="00996A56">
        <w:rPr>
          <w:rFonts w:cs="Times New Roman"/>
          <w:sz w:val="20"/>
          <w:szCs w:val="20"/>
          <w:lang w:val="de-DE"/>
        </w:rPr>
        <w:t xml:space="preserve">II deo ispita: Savremena estetika (Hartman, Hajdeger, Gadamer); </w:t>
      </w:r>
    </w:p>
    <w:p w14:paraId="6ECE1082" w14:textId="77777777" w:rsidR="001A6B7E" w:rsidRDefault="001A6B7E" w:rsidP="001A6B7E">
      <w:pPr>
        <w:pStyle w:val="NoSpacing"/>
        <w:rPr>
          <w:rFonts w:cs="Times New Roman"/>
          <w:sz w:val="20"/>
          <w:szCs w:val="20"/>
        </w:rPr>
      </w:pPr>
      <w:r w:rsidRPr="00996A56">
        <w:rPr>
          <w:rFonts w:cs="Times New Roman"/>
          <w:sz w:val="20"/>
          <w:szCs w:val="20"/>
          <w:lang w:val="de-DE"/>
        </w:rPr>
        <w:t xml:space="preserve">                                         </w:t>
      </w:r>
      <w:r>
        <w:rPr>
          <w:rFonts w:cs="Times New Roman"/>
          <w:sz w:val="20"/>
          <w:szCs w:val="20"/>
        </w:rPr>
        <w:t>(polaganje je pismeno: 3 pitanja 3 sata)</w:t>
      </w:r>
    </w:p>
    <w:p w14:paraId="725C4582" w14:textId="77777777" w:rsidR="001A6B7E" w:rsidRDefault="001A6B7E" w:rsidP="001A6B7E">
      <w:pPr>
        <w:pStyle w:val="NoSpacing"/>
        <w:numPr>
          <w:ilvl w:val="0"/>
          <w:numId w:val="6"/>
        </w:numPr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Hartmanovo odredjenje lepote kao univerzalnog predmeta estetike?</w:t>
      </w:r>
    </w:p>
    <w:p w14:paraId="58E376D9" w14:textId="77777777" w:rsidR="001A6B7E" w:rsidRPr="00996A56" w:rsidRDefault="001A6B7E" w:rsidP="001A6B7E">
      <w:pPr>
        <w:pStyle w:val="NoSpacing"/>
        <w:numPr>
          <w:ilvl w:val="0"/>
          <w:numId w:val="6"/>
        </w:numPr>
        <w:rPr>
          <w:rFonts w:cs="Times New Roman"/>
          <w:sz w:val="20"/>
          <w:szCs w:val="20"/>
          <w:lang w:val="de-DE"/>
        </w:rPr>
      </w:pPr>
      <w:r w:rsidRPr="00996A56">
        <w:rPr>
          <w:rFonts w:cs="Times New Roman"/>
          <w:sz w:val="20"/>
          <w:szCs w:val="20"/>
          <w:lang w:val="de-DE"/>
        </w:rPr>
        <w:t>Hartmanovo shvatanje strukture estetskog receptivnog akta?</w:t>
      </w:r>
    </w:p>
    <w:p w14:paraId="29534EF5" w14:textId="77777777" w:rsidR="001A6B7E" w:rsidRDefault="001A6B7E" w:rsidP="001A6B7E">
      <w:pPr>
        <w:pStyle w:val="NoSpacing"/>
        <w:numPr>
          <w:ilvl w:val="0"/>
          <w:numId w:val="6"/>
        </w:numPr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Hartmanovo tumačenje estetske forme i njenog odnosa prema sadržaju, materiji i gradji?</w:t>
      </w:r>
    </w:p>
    <w:p w14:paraId="7C08C499" w14:textId="77777777" w:rsidR="001A6B7E" w:rsidRDefault="001A6B7E" w:rsidP="001A6B7E">
      <w:pPr>
        <w:pStyle w:val="NoSpacing"/>
        <w:numPr>
          <w:ilvl w:val="0"/>
          <w:numId w:val="6"/>
        </w:numPr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Hartmanovo shvatanje prednjeg plana i pozadine u prikazivačkim umetnostima?</w:t>
      </w:r>
    </w:p>
    <w:p w14:paraId="776B193D" w14:textId="77777777" w:rsidR="001A6B7E" w:rsidRDefault="001A6B7E" w:rsidP="001A6B7E">
      <w:pPr>
        <w:pStyle w:val="NoSpacing"/>
        <w:numPr>
          <w:ilvl w:val="0"/>
          <w:numId w:val="6"/>
        </w:numPr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Hartmanovo shvatanje prednjeg plana i pozadine u neprikazivačkim umetnostima?</w:t>
      </w:r>
    </w:p>
    <w:p w14:paraId="62B43C82" w14:textId="77777777" w:rsidR="001A6B7E" w:rsidRDefault="001A6B7E" w:rsidP="001A6B7E">
      <w:pPr>
        <w:pStyle w:val="NoSpacing"/>
        <w:numPr>
          <w:ilvl w:val="0"/>
          <w:numId w:val="6"/>
        </w:numPr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Hajdegerova eksplikacija umetničkog dela na niti vodilji tumačenja tri tradicionalna pojma stvari?</w:t>
      </w:r>
    </w:p>
    <w:p w14:paraId="3782311A" w14:textId="77777777" w:rsidR="001A6B7E" w:rsidRDefault="001A6B7E" w:rsidP="001A6B7E">
      <w:pPr>
        <w:pStyle w:val="NoSpacing"/>
        <w:numPr>
          <w:ilvl w:val="0"/>
          <w:numId w:val="6"/>
        </w:numPr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Hajdegerovo objašnjenje suštinskih odredjenja umetničkog dela: postavljanje sveta i uspostavljanje zemlje?</w:t>
      </w:r>
    </w:p>
    <w:p w14:paraId="18A27F2D" w14:textId="77777777" w:rsidR="001A6B7E" w:rsidRDefault="001A6B7E" w:rsidP="001A6B7E">
      <w:pPr>
        <w:pStyle w:val="NoSpacing"/>
        <w:numPr>
          <w:ilvl w:val="0"/>
          <w:numId w:val="6"/>
        </w:numPr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Gadamerova interpretacija Kantove estetike?</w:t>
      </w:r>
    </w:p>
    <w:p w14:paraId="2CF594D3" w14:textId="77777777" w:rsidR="001A6B7E" w:rsidRPr="0029477E" w:rsidRDefault="001A6B7E" w:rsidP="001A6B7E">
      <w:pPr>
        <w:pStyle w:val="NoSpacing"/>
        <w:numPr>
          <w:ilvl w:val="0"/>
          <w:numId w:val="6"/>
        </w:numPr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Gadamerova kritika estetske svesti?</w:t>
      </w:r>
    </w:p>
    <w:p w14:paraId="727AF19A" w14:textId="77777777" w:rsidR="006F3B6A" w:rsidRDefault="006F3B6A"/>
    <w:sectPr w:rsidR="006F3B6A" w:rsidSect="00C852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2C3376"/>
    <w:multiLevelType w:val="hybridMultilevel"/>
    <w:tmpl w:val="A8400CD8"/>
    <w:lvl w:ilvl="0" w:tplc="71901D40">
      <w:start w:val="1"/>
      <w:numFmt w:val="decimal"/>
      <w:lvlText w:val="%1."/>
      <w:lvlJc w:val="left"/>
      <w:pPr>
        <w:ind w:left="1245" w:hanging="360"/>
      </w:pPr>
    </w:lvl>
    <w:lvl w:ilvl="1" w:tplc="08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AF5CBB"/>
    <w:multiLevelType w:val="hybridMultilevel"/>
    <w:tmpl w:val="1FCC3FC6"/>
    <w:lvl w:ilvl="0" w:tplc="0B6C7072">
      <w:start w:val="1"/>
      <w:numFmt w:val="upperRoman"/>
      <w:lvlText w:val="%1."/>
      <w:lvlJc w:val="left"/>
      <w:pPr>
        <w:ind w:left="1080" w:hanging="720"/>
      </w:pPr>
      <w:rPr>
        <w:i w:val="0"/>
        <w:sz w:val="20"/>
        <w:szCs w:val="20"/>
      </w:rPr>
    </w:lvl>
    <w:lvl w:ilvl="1" w:tplc="9F68041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Theme="minorHAnsi" w:eastAsiaTheme="minorHAnsi" w:hAnsiTheme="minorHAnsi" w:cs="Times New Roman" w:hint="default"/>
        <w:sz w:val="20"/>
        <w:szCs w:val="20"/>
      </w:rPr>
    </w:lvl>
    <w:lvl w:ilvl="2" w:tplc="08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68C4BC6"/>
    <w:multiLevelType w:val="hybridMultilevel"/>
    <w:tmpl w:val="BED43C76"/>
    <w:lvl w:ilvl="0" w:tplc="381E3EFC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sz w:val="22"/>
      </w:rPr>
    </w:lvl>
    <w:lvl w:ilvl="1" w:tplc="08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C4B4A70"/>
    <w:multiLevelType w:val="hybridMultilevel"/>
    <w:tmpl w:val="EB8E5A86"/>
    <w:lvl w:ilvl="0" w:tplc="7D443BC2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sz w:val="22"/>
      </w:rPr>
    </w:lvl>
    <w:lvl w:ilvl="1" w:tplc="08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6BD723B"/>
    <w:multiLevelType w:val="hybridMultilevel"/>
    <w:tmpl w:val="ACF24234"/>
    <w:lvl w:ilvl="0" w:tplc="B26A2BCC">
      <w:start w:val="1"/>
      <w:numFmt w:val="decimal"/>
      <w:lvlText w:val="%1."/>
      <w:lvlJc w:val="left"/>
      <w:pPr>
        <w:ind w:left="1155" w:hanging="360"/>
      </w:pPr>
    </w:lvl>
    <w:lvl w:ilvl="1" w:tplc="08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9C157F2"/>
    <w:multiLevelType w:val="hybridMultilevel"/>
    <w:tmpl w:val="36C48A9A"/>
    <w:lvl w:ilvl="0" w:tplc="C436E9E2">
      <w:start w:val="1"/>
      <w:numFmt w:val="upperRoman"/>
      <w:lvlText w:val="%1."/>
      <w:lvlJc w:val="left"/>
      <w:pPr>
        <w:ind w:left="1080" w:hanging="720"/>
      </w:pPr>
      <w:rPr>
        <w:rFonts w:asciiTheme="minorHAnsi" w:hAnsiTheme="minorHAnsi" w:cs="Times New Roman" w:hint="default"/>
        <w:i w:val="0"/>
      </w:rPr>
    </w:lvl>
    <w:lvl w:ilvl="1" w:tplc="08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57A"/>
    <w:rsid w:val="001A6B7E"/>
    <w:rsid w:val="006F3B6A"/>
    <w:rsid w:val="00787E3E"/>
    <w:rsid w:val="0092457A"/>
    <w:rsid w:val="00B33E4B"/>
    <w:rsid w:val="00BB6B76"/>
    <w:rsid w:val="00EA4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5B3453"/>
  <w15:chartTrackingRefBased/>
  <w15:docId w15:val="{017D1E4C-BCB9-4A88-B09F-02ED95975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A6B7E"/>
    <w:pPr>
      <w:spacing w:after="0" w:line="240" w:lineRule="auto"/>
    </w:pPr>
    <w:rPr>
      <w:lang w:val="en-US"/>
    </w:rPr>
  </w:style>
  <w:style w:type="character" w:styleId="Hyperlink">
    <w:name w:val="Hyperlink"/>
    <w:basedOn w:val="DefaultParagraphFont"/>
    <w:uiPriority w:val="99"/>
    <w:semiHidden/>
    <w:unhideWhenUsed/>
    <w:rsid w:val="001A6B7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1A6B7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grubor@f.bg.ac.r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1040</Words>
  <Characters>5934</Characters>
  <Application>Microsoft Office Word</Application>
  <DocSecurity>0</DocSecurity>
  <Lines>49</Lines>
  <Paragraphs>13</Paragraphs>
  <ScaleCrop>false</ScaleCrop>
  <Company/>
  <LinksUpToDate>false</LinksUpToDate>
  <CharactersWithSpaces>6961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Nebojsa</dc:creator>
  <cp:keywords/>
  <dc:description/>
  <cp:lastModifiedBy>Nebojsa</cp:lastModifiedBy>
  <cp:revision>7</cp:revision>
  <dcterms:created xsi:type="dcterms:W3CDTF">2018-02-16T17:49:00Z</dcterms:created>
  <dcterms:modified xsi:type="dcterms:W3CDTF">2020-02-19T09:35:00Z</dcterms:modified>
</cp:coreProperties>
</file>